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8B02" w14:textId="72C4969A" w:rsidR="00CF387C" w:rsidRPr="00011636" w:rsidRDefault="00CF387C" w:rsidP="00CF387C">
      <w:pPr>
        <w:pStyle w:val="Header"/>
        <w:tabs>
          <w:tab w:val="right" w:pos="9072"/>
        </w:tabs>
        <w:rPr>
          <w:b/>
          <w:bCs/>
          <w:szCs w:val="28"/>
          <w:lang w:val="en-CA"/>
        </w:rPr>
      </w:pPr>
      <w:r w:rsidRPr="00011636">
        <w:rPr>
          <w:b/>
          <w:bCs/>
          <w:szCs w:val="28"/>
          <w:lang w:val="en-CA"/>
        </w:rPr>
        <w:t>3GPP TSG RAN WG4 Meeting #108</w:t>
      </w:r>
      <w:r w:rsidR="00735EEE" w:rsidRPr="00011636">
        <w:rPr>
          <w:b/>
          <w:bCs/>
          <w:szCs w:val="28"/>
          <w:lang w:val="en-CA"/>
        </w:rPr>
        <w:t>bis</w:t>
      </w:r>
      <w:r w:rsidRPr="00011636">
        <w:rPr>
          <w:b/>
          <w:bCs/>
          <w:szCs w:val="28"/>
          <w:lang w:val="en-CA"/>
        </w:rPr>
        <w:tab/>
        <w:t>R4-</w:t>
      </w:r>
      <w:r w:rsidR="00414F78" w:rsidRPr="00011636">
        <w:rPr>
          <w:b/>
          <w:bCs/>
          <w:szCs w:val="28"/>
          <w:lang w:val="en-CA"/>
        </w:rPr>
        <w:t>231</w:t>
      </w:r>
      <w:r w:rsidR="00187B6A">
        <w:rPr>
          <w:b/>
          <w:bCs/>
          <w:szCs w:val="28"/>
          <w:lang w:val="en-CA"/>
        </w:rPr>
        <w:t>6828</w:t>
      </w:r>
    </w:p>
    <w:p w14:paraId="4282B2AE" w14:textId="7433F06B" w:rsidR="00CF387C" w:rsidRPr="00011636" w:rsidRDefault="002A3F8E" w:rsidP="00CF387C">
      <w:pPr>
        <w:pStyle w:val="Header"/>
        <w:tabs>
          <w:tab w:val="right" w:pos="9072"/>
        </w:tabs>
        <w:rPr>
          <w:b/>
          <w:bCs/>
          <w:szCs w:val="28"/>
          <w:lang w:val="en-CA"/>
        </w:rPr>
      </w:pPr>
      <w:bookmarkStart w:id="0" w:name="_Hlk488924106"/>
      <w:bookmarkEnd w:id="0"/>
      <w:r w:rsidRPr="00011636">
        <w:rPr>
          <w:b/>
          <w:bCs/>
          <w:szCs w:val="28"/>
          <w:lang w:val="en-CA"/>
        </w:rPr>
        <w:t>Xiamen, China</w:t>
      </w:r>
      <w:r w:rsidR="00CF387C" w:rsidRPr="00011636">
        <w:rPr>
          <w:b/>
          <w:bCs/>
          <w:szCs w:val="28"/>
          <w:lang w:val="en-CA"/>
        </w:rPr>
        <w:t xml:space="preserve">, </w:t>
      </w:r>
      <w:r w:rsidRPr="00011636">
        <w:rPr>
          <w:b/>
          <w:bCs/>
          <w:szCs w:val="28"/>
          <w:lang w:val="en-CA"/>
        </w:rPr>
        <w:t>09 Oct</w:t>
      </w:r>
      <w:r w:rsidR="00CF387C" w:rsidRPr="00011636">
        <w:rPr>
          <w:b/>
          <w:bCs/>
          <w:szCs w:val="28"/>
          <w:lang w:val="en-CA"/>
        </w:rPr>
        <w:t xml:space="preserve">. 2023 – </w:t>
      </w:r>
      <w:r w:rsidRPr="00011636">
        <w:rPr>
          <w:b/>
          <w:bCs/>
          <w:szCs w:val="28"/>
          <w:lang w:val="en-CA"/>
        </w:rPr>
        <w:t>13</w:t>
      </w:r>
      <w:r w:rsidR="00CF387C" w:rsidRPr="00011636">
        <w:rPr>
          <w:b/>
          <w:bCs/>
          <w:szCs w:val="28"/>
          <w:lang w:val="en-CA"/>
        </w:rPr>
        <w:t xml:space="preserve"> </w:t>
      </w:r>
      <w:r w:rsidRPr="00011636">
        <w:rPr>
          <w:b/>
          <w:bCs/>
          <w:szCs w:val="28"/>
          <w:lang w:val="en-CA"/>
        </w:rPr>
        <w:t>Oct</w:t>
      </w:r>
      <w:r w:rsidR="00CF387C" w:rsidRPr="00011636">
        <w:rPr>
          <w:b/>
          <w:bCs/>
          <w:szCs w:val="28"/>
          <w:lang w:val="en-CA"/>
        </w:rPr>
        <w:t>. 2023</w:t>
      </w:r>
    </w:p>
    <w:p w14:paraId="2B0D86B8" w14:textId="5E9F6BE5" w:rsidR="00CF387C" w:rsidRPr="00011636" w:rsidRDefault="00CF387C" w:rsidP="00CF387C">
      <w:pPr>
        <w:tabs>
          <w:tab w:val="left" w:pos="1985"/>
        </w:tabs>
        <w:spacing w:before="240"/>
        <w:jc w:val="both"/>
        <w:rPr>
          <w:bCs/>
          <w:sz w:val="22"/>
          <w:szCs w:val="22"/>
        </w:rPr>
      </w:pPr>
      <w:r w:rsidRPr="00011636">
        <w:rPr>
          <w:b/>
          <w:sz w:val="22"/>
          <w:szCs w:val="22"/>
        </w:rPr>
        <w:t>Agenda Item:</w:t>
      </w:r>
      <w:r w:rsidRPr="00011636">
        <w:rPr>
          <w:b/>
          <w:sz w:val="22"/>
          <w:szCs w:val="22"/>
        </w:rPr>
        <w:tab/>
      </w:r>
      <w:r w:rsidR="002A3F8E" w:rsidRPr="00011636">
        <w:rPr>
          <w:b/>
          <w:sz w:val="22"/>
          <w:szCs w:val="22"/>
        </w:rPr>
        <w:t>5</w:t>
      </w:r>
      <w:r w:rsidR="00414F78" w:rsidRPr="00011636">
        <w:rPr>
          <w:b/>
          <w:sz w:val="22"/>
          <w:szCs w:val="22"/>
        </w:rPr>
        <w:t>.29.</w:t>
      </w:r>
      <w:r w:rsidR="002A3F8E" w:rsidRPr="00011636">
        <w:rPr>
          <w:b/>
          <w:sz w:val="22"/>
          <w:szCs w:val="22"/>
        </w:rPr>
        <w:t>2</w:t>
      </w:r>
      <w:r w:rsidR="000F7C39" w:rsidRPr="00011636">
        <w:rPr>
          <w:b/>
          <w:sz w:val="22"/>
          <w:szCs w:val="22"/>
        </w:rPr>
        <w:t>.3</w:t>
      </w:r>
    </w:p>
    <w:p w14:paraId="777E5003" w14:textId="27F77310" w:rsidR="00D80957" w:rsidRPr="00011636" w:rsidRDefault="00D80957" w:rsidP="0033186E">
      <w:pPr>
        <w:tabs>
          <w:tab w:val="left" w:pos="1985"/>
        </w:tabs>
        <w:jc w:val="both"/>
        <w:rPr>
          <w:b/>
          <w:sz w:val="22"/>
          <w:lang w:val="en-CA"/>
        </w:rPr>
      </w:pPr>
      <w:r w:rsidRPr="00011636">
        <w:rPr>
          <w:b/>
          <w:sz w:val="22"/>
          <w:lang w:val="en-CA"/>
        </w:rPr>
        <w:t xml:space="preserve">Source: </w:t>
      </w:r>
      <w:r w:rsidRPr="00011636">
        <w:rPr>
          <w:b/>
          <w:sz w:val="22"/>
          <w:lang w:val="en-CA"/>
        </w:rPr>
        <w:tab/>
      </w:r>
      <w:r w:rsidRPr="00011636">
        <w:rPr>
          <w:bCs/>
          <w:sz w:val="22"/>
          <w:lang w:val="en-CA"/>
        </w:rPr>
        <w:t>Ericsson</w:t>
      </w:r>
    </w:p>
    <w:p w14:paraId="5303D1C4" w14:textId="7AD14E62" w:rsidR="00C43625" w:rsidRPr="00011636" w:rsidRDefault="00D80957" w:rsidP="0033186E">
      <w:pPr>
        <w:tabs>
          <w:tab w:val="left" w:pos="1985"/>
        </w:tabs>
        <w:jc w:val="both"/>
        <w:rPr>
          <w:sz w:val="22"/>
          <w:lang w:val="en-CA"/>
        </w:rPr>
      </w:pPr>
      <w:r w:rsidRPr="00011636">
        <w:rPr>
          <w:b/>
          <w:sz w:val="22"/>
          <w:lang w:val="en-CA"/>
        </w:rPr>
        <w:t>Title:</w:t>
      </w:r>
      <w:r w:rsidRPr="00011636">
        <w:rPr>
          <w:sz w:val="22"/>
          <w:lang w:val="en-CA"/>
        </w:rPr>
        <w:tab/>
      </w:r>
      <w:r w:rsidR="006A52CD" w:rsidRPr="00011636">
        <w:rPr>
          <w:sz w:val="22"/>
          <w:lang w:val="en-CA"/>
        </w:rPr>
        <w:t xml:space="preserve">Discussion on </w:t>
      </w:r>
      <w:r w:rsidR="002D2D5C" w:rsidRPr="00011636">
        <w:rPr>
          <w:sz w:val="22"/>
          <w:lang w:val="en-CA"/>
        </w:rPr>
        <w:t>unified TCI state switch requirements for mTRP</w:t>
      </w:r>
    </w:p>
    <w:p w14:paraId="2FCB5745" w14:textId="040E9A9C" w:rsidR="00D80957" w:rsidRPr="00011636" w:rsidRDefault="00D80957" w:rsidP="0033186E">
      <w:pPr>
        <w:tabs>
          <w:tab w:val="left" w:pos="1985"/>
        </w:tabs>
        <w:jc w:val="both"/>
        <w:rPr>
          <w:sz w:val="22"/>
          <w:lang w:val="en-CA"/>
        </w:rPr>
      </w:pPr>
      <w:r w:rsidRPr="00011636">
        <w:rPr>
          <w:b/>
          <w:sz w:val="22"/>
          <w:lang w:val="en-CA"/>
        </w:rPr>
        <w:t>Document for:</w:t>
      </w:r>
      <w:r w:rsidR="0004190F" w:rsidRPr="00011636">
        <w:rPr>
          <w:sz w:val="22"/>
          <w:lang w:val="en-CA"/>
        </w:rPr>
        <w:tab/>
      </w:r>
      <w:r w:rsidR="00A931BE" w:rsidRPr="00011636">
        <w:rPr>
          <w:sz w:val="22"/>
          <w:lang w:val="en-CA"/>
        </w:rPr>
        <w:t>Discussion</w:t>
      </w:r>
    </w:p>
    <w:p w14:paraId="6025899A" w14:textId="1B9B9BA9" w:rsidR="0030114D" w:rsidRPr="00011636" w:rsidRDefault="00D80957" w:rsidP="00CE42DE">
      <w:pPr>
        <w:pStyle w:val="Heading1"/>
        <w:ind w:left="431" w:hanging="431"/>
        <w:rPr>
          <w:rFonts w:ascii="Times New Roman" w:hAnsi="Times New Roman"/>
          <w:sz w:val="40"/>
          <w:szCs w:val="40"/>
          <w:lang w:val="en-CA"/>
        </w:rPr>
      </w:pPr>
      <w:r w:rsidRPr="00011636">
        <w:rPr>
          <w:rFonts w:ascii="Times New Roman" w:hAnsi="Times New Roman"/>
          <w:sz w:val="40"/>
          <w:szCs w:val="40"/>
          <w:lang w:val="en-CA"/>
        </w:rPr>
        <w:t>Introduction</w:t>
      </w:r>
      <w:bookmarkStart w:id="1" w:name="OLE_LINK13"/>
      <w:bookmarkStart w:id="2" w:name="OLE_LINK14"/>
    </w:p>
    <w:p w14:paraId="71D5C73B" w14:textId="05A286CF" w:rsidR="005E6DDB" w:rsidRPr="00011636" w:rsidRDefault="007C5896" w:rsidP="007C5896">
      <w:pPr>
        <w:rPr>
          <w:lang w:val="en-CA"/>
        </w:rPr>
      </w:pPr>
      <w:r w:rsidRPr="00011636">
        <w:rPr>
          <w:sz w:val="22"/>
        </w:rPr>
        <w:t xml:space="preserve">In </w:t>
      </w:r>
      <w:r w:rsidR="00512CD3" w:rsidRPr="00011636">
        <w:rPr>
          <w:sz w:val="22"/>
        </w:rPr>
        <w:t>previous</w:t>
      </w:r>
      <w:r w:rsidR="008C07B8" w:rsidRPr="00011636">
        <w:rPr>
          <w:sz w:val="22"/>
        </w:rPr>
        <w:t xml:space="preserve"> meeting RAN4 </w:t>
      </w:r>
      <w:r w:rsidR="00C74098" w:rsidRPr="00011636">
        <w:rPr>
          <w:sz w:val="22"/>
        </w:rPr>
        <w:t xml:space="preserve">agreed </w:t>
      </w:r>
      <w:r w:rsidR="00CC4D13" w:rsidRPr="00011636">
        <w:rPr>
          <w:sz w:val="22"/>
        </w:rPr>
        <w:t>on</w:t>
      </w:r>
      <w:r w:rsidR="00C42FCC" w:rsidRPr="00011636">
        <w:rPr>
          <w:sz w:val="22"/>
        </w:rPr>
        <w:t xml:space="preserve"> </w:t>
      </w:r>
      <w:r w:rsidR="00CC4D13" w:rsidRPr="00011636">
        <w:rPr>
          <w:i/>
          <w:iCs/>
          <w:sz w:val="22"/>
        </w:rPr>
        <w:t>Further study and if needed specify extension of unified TCI framework RRM requirements to M-TRP</w:t>
      </w:r>
      <w:r w:rsidR="000F6A16" w:rsidRPr="00011636">
        <w:rPr>
          <w:i/>
          <w:iCs/>
          <w:sz w:val="22"/>
        </w:rPr>
        <w:t xml:space="preserve">. </w:t>
      </w:r>
      <w:r w:rsidR="00472C24" w:rsidRPr="00011636">
        <w:rPr>
          <w:sz w:val="22"/>
        </w:rPr>
        <w:t>In this contribution</w:t>
      </w:r>
      <w:r w:rsidR="00C838E5" w:rsidRPr="00011636">
        <w:rPr>
          <w:sz w:val="22"/>
        </w:rPr>
        <w:t>,</w:t>
      </w:r>
      <w:r w:rsidR="00472C24" w:rsidRPr="00011636">
        <w:rPr>
          <w:sz w:val="22"/>
        </w:rPr>
        <w:t xml:space="preserve"> we provide our views </w:t>
      </w:r>
      <w:r w:rsidR="004E3CCF" w:rsidRPr="00011636">
        <w:rPr>
          <w:sz w:val="22"/>
        </w:rPr>
        <w:t xml:space="preserve">on the </w:t>
      </w:r>
      <w:r w:rsidR="005B440F" w:rsidRPr="00011636">
        <w:rPr>
          <w:sz w:val="22"/>
        </w:rPr>
        <w:t xml:space="preserve">unified TCI state switch requirements for M-TRP. </w:t>
      </w:r>
    </w:p>
    <w:p w14:paraId="6CE97566" w14:textId="7399372A" w:rsidR="004E2B9B" w:rsidRPr="00011636" w:rsidRDefault="00515947" w:rsidP="004E2B9B">
      <w:pPr>
        <w:pStyle w:val="Heading1"/>
        <w:ind w:left="431" w:hanging="431"/>
        <w:rPr>
          <w:rFonts w:ascii="Times New Roman" w:hAnsi="Times New Roman"/>
          <w:sz w:val="40"/>
          <w:szCs w:val="40"/>
          <w:lang w:val="en-CA"/>
        </w:rPr>
      </w:pPr>
      <w:r w:rsidRPr="00011636">
        <w:rPr>
          <w:rFonts w:ascii="Times New Roman" w:hAnsi="Times New Roman"/>
          <w:sz w:val="40"/>
          <w:szCs w:val="40"/>
          <w:lang w:val="en-CA"/>
        </w:rPr>
        <w:t>Discussion</w:t>
      </w:r>
    </w:p>
    <w:p w14:paraId="0FFC6C71" w14:textId="7DE4043B" w:rsidR="00D20155" w:rsidRPr="00011636" w:rsidRDefault="00D20155" w:rsidP="00284D00">
      <w:pPr>
        <w:overflowPunct w:val="0"/>
        <w:autoSpaceDE w:val="0"/>
        <w:autoSpaceDN w:val="0"/>
        <w:adjustRightInd w:val="0"/>
        <w:spacing w:after="180"/>
        <w:textAlignment w:val="baseline"/>
        <w:rPr>
          <w:sz w:val="22"/>
          <w:szCs w:val="22"/>
          <w:lang w:val="en-GB"/>
        </w:rPr>
      </w:pPr>
      <w:bookmarkStart w:id="3" w:name="_Toc5952573"/>
      <w:r w:rsidRPr="00011636">
        <w:rPr>
          <w:sz w:val="22"/>
          <w:szCs w:val="22"/>
          <w:lang w:val="en-GB"/>
        </w:rPr>
        <w:t>In last meeting following WF is agreed</w:t>
      </w:r>
      <w:r w:rsidR="00284D00" w:rsidRPr="00011636">
        <w:rPr>
          <w:sz w:val="22"/>
          <w:szCs w:val="22"/>
          <w:lang w:val="en-GB"/>
        </w:rPr>
        <w:t>.</w:t>
      </w:r>
    </w:p>
    <w:p w14:paraId="61D8E173" w14:textId="77777777" w:rsidR="00D20155" w:rsidRPr="00011636" w:rsidRDefault="00D20155" w:rsidP="00D20155">
      <w:pPr>
        <w:pStyle w:val="ListParagraph"/>
        <w:numPr>
          <w:ilvl w:val="1"/>
          <w:numId w:val="43"/>
        </w:numPr>
        <w:overflowPunct w:val="0"/>
        <w:autoSpaceDE w:val="0"/>
        <w:autoSpaceDN w:val="0"/>
        <w:adjustRightInd w:val="0"/>
        <w:spacing w:after="120" w:line="252" w:lineRule="auto"/>
        <w:contextualSpacing w:val="0"/>
        <w:rPr>
          <w:bCs/>
          <w:i/>
          <w:iCs/>
          <w:sz w:val="22"/>
          <w:szCs w:val="22"/>
        </w:rPr>
      </w:pPr>
      <w:r w:rsidRPr="00011636">
        <w:rPr>
          <w:bCs/>
          <w:i/>
          <w:iCs/>
          <w:sz w:val="22"/>
          <w:szCs w:val="22"/>
        </w:rPr>
        <w:t>Deprioritize requirements for eUTCI with simultaneous reception in DL in FR2</w:t>
      </w:r>
    </w:p>
    <w:p w14:paraId="584DE4AC" w14:textId="08713E0A" w:rsidR="00D20155" w:rsidRPr="00011636" w:rsidRDefault="00D20155" w:rsidP="00D20155">
      <w:pPr>
        <w:pStyle w:val="ListParagraph"/>
        <w:numPr>
          <w:ilvl w:val="2"/>
          <w:numId w:val="43"/>
        </w:numPr>
        <w:overflowPunct w:val="0"/>
        <w:autoSpaceDE w:val="0"/>
        <w:autoSpaceDN w:val="0"/>
        <w:adjustRightInd w:val="0"/>
        <w:spacing w:after="120" w:line="252" w:lineRule="auto"/>
        <w:contextualSpacing w:val="0"/>
        <w:rPr>
          <w:bCs/>
          <w:i/>
          <w:iCs/>
          <w:sz w:val="22"/>
          <w:szCs w:val="22"/>
        </w:rPr>
      </w:pPr>
      <w:r w:rsidRPr="00011636">
        <w:rPr>
          <w:bCs/>
          <w:i/>
          <w:iCs/>
          <w:sz w:val="22"/>
          <w:szCs w:val="22"/>
        </w:rPr>
        <w:t xml:space="preserve">Further check in RAN4 #108bis on the workload and expected scope for the work and make a final decision on the respective </w:t>
      </w:r>
      <w:r w:rsidR="001629D1" w:rsidRPr="00011636">
        <w:rPr>
          <w:bCs/>
          <w:i/>
          <w:iCs/>
          <w:sz w:val="22"/>
          <w:szCs w:val="22"/>
        </w:rPr>
        <w:t>requirements.</w:t>
      </w:r>
    </w:p>
    <w:p w14:paraId="0C9B1385" w14:textId="78583C89" w:rsidR="00284D00" w:rsidRPr="00011636" w:rsidRDefault="00DD4903" w:rsidP="00284D00">
      <w:pPr>
        <w:overflowPunct w:val="0"/>
        <w:autoSpaceDE w:val="0"/>
        <w:autoSpaceDN w:val="0"/>
        <w:adjustRightInd w:val="0"/>
        <w:spacing w:after="180"/>
        <w:textAlignment w:val="baseline"/>
        <w:rPr>
          <w:sz w:val="22"/>
          <w:szCs w:val="22"/>
          <w:lang w:val="en-GB"/>
        </w:rPr>
      </w:pPr>
      <w:r w:rsidRPr="00011636">
        <w:rPr>
          <w:sz w:val="22"/>
          <w:szCs w:val="22"/>
          <w:lang w:val="en-GB"/>
        </w:rPr>
        <w:t xml:space="preserve">When UE support simultaneous reception, in the TCI state switching requirements, only </w:t>
      </w:r>
      <w:r w:rsidR="004E1523" w:rsidRPr="00011636">
        <w:rPr>
          <w:sz w:val="22"/>
          <w:szCs w:val="22"/>
          <w:lang w:val="en-GB"/>
        </w:rPr>
        <w:t>fine timing needs to be performed simultaneously.</w:t>
      </w:r>
      <w:r w:rsidR="007E6C26" w:rsidRPr="00011636">
        <w:rPr>
          <w:sz w:val="22"/>
          <w:szCs w:val="22"/>
          <w:lang w:val="en-GB"/>
        </w:rPr>
        <w:t xml:space="preserve"> </w:t>
      </w:r>
      <w:r w:rsidR="001629D1" w:rsidRPr="00011636">
        <w:rPr>
          <w:sz w:val="22"/>
          <w:szCs w:val="22"/>
          <w:lang w:val="en-GB"/>
        </w:rPr>
        <w:t>Moreover,</w:t>
      </w:r>
      <w:r w:rsidR="007E6C26" w:rsidRPr="00011636">
        <w:rPr>
          <w:sz w:val="22"/>
          <w:szCs w:val="22"/>
          <w:lang w:val="en-GB"/>
        </w:rPr>
        <w:t xml:space="preserve"> Ran4 defined Dual TCI states switching requirements </w:t>
      </w:r>
      <w:r w:rsidR="001629D1" w:rsidRPr="00011636">
        <w:rPr>
          <w:sz w:val="22"/>
          <w:szCs w:val="22"/>
          <w:lang w:val="en-GB"/>
        </w:rPr>
        <w:t>for simultaneous reception in multi-RX WI. We think same principles can be reused here.</w:t>
      </w:r>
      <w:r w:rsidR="004E1523" w:rsidRPr="00011636">
        <w:rPr>
          <w:sz w:val="22"/>
          <w:szCs w:val="22"/>
          <w:lang w:val="en-GB"/>
        </w:rPr>
        <w:t xml:space="preserve"> </w:t>
      </w:r>
      <w:r w:rsidRPr="00011636">
        <w:rPr>
          <w:sz w:val="22"/>
          <w:szCs w:val="22"/>
          <w:lang w:val="en-GB"/>
        </w:rPr>
        <w:t xml:space="preserve"> </w:t>
      </w:r>
      <w:r w:rsidR="00890BAE" w:rsidRPr="00011636">
        <w:rPr>
          <w:sz w:val="22"/>
          <w:szCs w:val="22"/>
          <w:lang w:val="en-GB"/>
        </w:rPr>
        <w:t>If companies are worried about the workload, we can restrict the requirements to only known case.</w:t>
      </w:r>
    </w:p>
    <w:p w14:paraId="567EA34F" w14:textId="75315256" w:rsidR="00890BAE" w:rsidRPr="002A1DCA" w:rsidRDefault="00890BAE" w:rsidP="0045119B">
      <w:pPr>
        <w:pStyle w:val="ListParagraph"/>
        <w:numPr>
          <w:ilvl w:val="0"/>
          <w:numId w:val="47"/>
        </w:numPr>
        <w:overflowPunct w:val="0"/>
        <w:autoSpaceDE w:val="0"/>
        <w:autoSpaceDN w:val="0"/>
        <w:adjustRightInd w:val="0"/>
        <w:spacing w:after="180"/>
        <w:textAlignment w:val="baseline"/>
        <w:rPr>
          <w:sz w:val="22"/>
          <w:szCs w:val="22"/>
          <w:lang w:val="en-GB"/>
        </w:rPr>
      </w:pPr>
      <w:r w:rsidRPr="00011636">
        <w:rPr>
          <w:bCs/>
        </w:rPr>
        <w:t xml:space="preserve">Define requirements for eUTCI with simultaneous reception in DL in FR2 by considering dual TCI state switch requirements </w:t>
      </w:r>
      <w:r w:rsidR="009D748B" w:rsidRPr="00011636">
        <w:rPr>
          <w:bCs/>
        </w:rPr>
        <w:t>of FR2 multi-rx as baseline</w:t>
      </w:r>
      <w:r w:rsidRPr="00011636">
        <w:rPr>
          <w:bCs/>
        </w:rPr>
        <w:t xml:space="preserve"> </w:t>
      </w:r>
      <w:r w:rsidR="00C7301D">
        <w:rPr>
          <w:bCs/>
        </w:rPr>
        <w:t>and considering only known case.</w:t>
      </w:r>
    </w:p>
    <w:p w14:paraId="2AB2F62E" w14:textId="0DA06A1F" w:rsidR="002A1DCA" w:rsidRPr="002A1DCA" w:rsidRDefault="002A1DCA" w:rsidP="002A1DCA">
      <w:pPr>
        <w:overflowPunct w:val="0"/>
        <w:autoSpaceDE w:val="0"/>
        <w:autoSpaceDN w:val="0"/>
        <w:adjustRightInd w:val="0"/>
        <w:spacing w:after="180"/>
        <w:textAlignment w:val="baseline"/>
        <w:rPr>
          <w:sz w:val="22"/>
          <w:szCs w:val="22"/>
          <w:lang w:val="en-GB"/>
        </w:rPr>
      </w:pPr>
      <w:r>
        <w:rPr>
          <w:sz w:val="22"/>
          <w:szCs w:val="22"/>
          <w:lang w:val="en-GB"/>
        </w:rPr>
        <w:t>Other issue discussed was sTXMP. Following WF is agreed.</w:t>
      </w:r>
    </w:p>
    <w:p w14:paraId="44466B95" w14:textId="77777777" w:rsidR="007B788C" w:rsidRPr="00011636" w:rsidRDefault="007B788C" w:rsidP="007B788C">
      <w:pPr>
        <w:rPr>
          <w:bCs/>
          <w:i/>
          <w:iCs/>
          <w:sz w:val="22"/>
          <w:szCs w:val="22"/>
          <w:u w:val="single"/>
        </w:rPr>
      </w:pPr>
      <w:r w:rsidRPr="00011636">
        <w:rPr>
          <w:bCs/>
          <w:i/>
          <w:iCs/>
          <w:sz w:val="22"/>
          <w:szCs w:val="22"/>
          <w:u w:val="single"/>
        </w:rPr>
        <w:t>Whether to introduce RRM requirements for eUTCI if UE can support sTxMP? </w:t>
      </w:r>
    </w:p>
    <w:p w14:paraId="5C99FB35" w14:textId="77777777" w:rsidR="007B788C" w:rsidRPr="00011636" w:rsidRDefault="007B788C" w:rsidP="007B788C">
      <w:pPr>
        <w:pStyle w:val="B10"/>
        <w:ind w:left="0" w:firstLine="0"/>
        <w:rPr>
          <w:rFonts w:ascii="Times New Roman" w:hAnsi="Times New Roman"/>
          <w:bCs/>
          <w:i/>
          <w:iCs/>
          <w:sz w:val="22"/>
          <w:szCs w:val="22"/>
        </w:rPr>
      </w:pPr>
      <w:r w:rsidRPr="00011636">
        <w:rPr>
          <w:rFonts w:ascii="Times New Roman" w:hAnsi="Times New Roman"/>
          <w:bCs/>
          <w:i/>
          <w:iCs/>
          <w:sz w:val="22"/>
          <w:szCs w:val="22"/>
        </w:rPr>
        <w:t>Way forward:</w:t>
      </w:r>
    </w:p>
    <w:p w14:paraId="1A47166B" w14:textId="77777777" w:rsidR="007B788C" w:rsidRPr="00011636" w:rsidRDefault="007B788C" w:rsidP="007B788C">
      <w:pPr>
        <w:pStyle w:val="ListParagraph"/>
        <w:numPr>
          <w:ilvl w:val="1"/>
          <w:numId w:val="22"/>
        </w:numPr>
        <w:spacing w:after="120"/>
        <w:ind w:left="1440"/>
        <w:contextualSpacing w:val="0"/>
        <w:rPr>
          <w:rFonts w:eastAsia="SimSun"/>
          <w:bCs/>
          <w:i/>
          <w:iCs/>
          <w:sz w:val="22"/>
          <w:szCs w:val="22"/>
        </w:rPr>
      </w:pPr>
      <w:r w:rsidRPr="00011636">
        <w:rPr>
          <w:rFonts w:eastAsia="SimSun"/>
          <w:bCs/>
          <w:i/>
          <w:iCs/>
          <w:sz w:val="22"/>
          <w:szCs w:val="22"/>
        </w:rPr>
        <w:t>Option 1: (Apple, Huawei)</w:t>
      </w:r>
    </w:p>
    <w:p w14:paraId="3433CB82" w14:textId="77777777" w:rsidR="007B788C" w:rsidRPr="00011636" w:rsidRDefault="007B788C" w:rsidP="007B788C">
      <w:pPr>
        <w:pStyle w:val="ListParagraph"/>
        <w:numPr>
          <w:ilvl w:val="2"/>
          <w:numId w:val="22"/>
        </w:numPr>
        <w:spacing w:after="120"/>
        <w:contextualSpacing w:val="0"/>
        <w:rPr>
          <w:rFonts w:eastAsia="SimSun"/>
          <w:bCs/>
          <w:i/>
          <w:iCs/>
          <w:sz w:val="22"/>
          <w:szCs w:val="22"/>
        </w:rPr>
      </w:pPr>
      <w:r w:rsidRPr="00011636">
        <w:rPr>
          <w:rFonts w:eastAsia="SimSun"/>
          <w:bCs/>
          <w:i/>
          <w:iCs/>
          <w:sz w:val="22"/>
          <w:szCs w:val="22"/>
        </w:rPr>
        <w:t>Not specify requirements for eUTCI with simultaneous UL transmission with multi-panels in Rel-18. Discuss it in future release.</w:t>
      </w:r>
    </w:p>
    <w:p w14:paraId="4212FC63" w14:textId="77777777" w:rsidR="007B788C" w:rsidRPr="00011636" w:rsidRDefault="007B788C" w:rsidP="007B788C">
      <w:pPr>
        <w:pStyle w:val="ListParagraph"/>
        <w:numPr>
          <w:ilvl w:val="1"/>
          <w:numId w:val="22"/>
        </w:numPr>
        <w:spacing w:after="120"/>
        <w:ind w:left="1440"/>
        <w:contextualSpacing w:val="0"/>
        <w:rPr>
          <w:rFonts w:eastAsia="SimSun"/>
          <w:bCs/>
          <w:i/>
          <w:iCs/>
          <w:sz w:val="22"/>
          <w:szCs w:val="22"/>
        </w:rPr>
      </w:pPr>
      <w:r w:rsidRPr="00011636">
        <w:rPr>
          <w:rFonts w:eastAsia="SimSun"/>
          <w:bCs/>
          <w:i/>
          <w:iCs/>
          <w:sz w:val="22"/>
          <w:szCs w:val="22"/>
        </w:rPr>
        <w:t>Option 2: (Nokia)</w:t>
      </w:r>
    </w:p>
    <w:p w14:paraId="6D694AB6" w14:textId="77777777" w:rsidR="007B788C" w:rsidRPr="00011636" w:rsidRDefault="007B788C" w:rsidP="007B788C">
      <w:pPr>
        <w:pStyle w:val="ListParagraph"/>
        <w:numPr>
          <w:ilvl w:val="2"/>
          <w:numId w:val="22"/>
        </w:numPr>
        <w:spacing w:after="120"/>
        <w:contextualSpacing w:val="0"/>
        <w:rPr>
          <w:rFonts w:eastAsia="SimSun"/>
          <w:bCs/>
          <w:i/>
          <w:iCs/>
          <w:sz w:val="22"/>
          <w:szCs w:val="22"/>
        </w:rPr>
      </w:pPr>
      <w:r w:rsidRPr="00011636">
        <w:rPr>
          <w:bCs/>
          <w:i/>
          <w:iCs/>
          <w:sz w:val="22"/>
          <w:szCs w:val="22"/>
        </w:rPr>
        <w:t xml:space="preserve">RAN4 to </w:t>
      </w:r>
      <w:r w:rsidRPr="00011636">
        <w:rPr>
          <w:rFonts w:eastAsia="SimSun"/>
          <w:bCs/>
          <w:i/>
          <w:iCs/>
          <w:sz w:val="22"/>
          <w:szCs w:val="22"/>
        </w:rPr>
        <w:t>discuss</w:t>
      </w:r>
      <w:r w:rsidRPr="00011636">
        <w:rPr>
          <w:bCs/>
          <w:i/>
          <w:iCs/>
          <w:sz w:val="22"/>
          <w:szCs w:val="22"/>
        </w:rPr>
        <w:t xml:space="preserve"> requirements for STxMP MAC CE TCI switching requirements when target TCI state includes 2 TCIs </w:t>
      </w:r>
      <w:proofErr w:type="gramStart"/>
      <w:r w:rsidRPr="00011636">
        <w:rPr>
          <w:bCs/>
          <w:i/>
          <w:iCs/>
          <w:sz w:val="22"/>
          <w:szCs w:val="22"/>
        </w:rPr>
        <w:t>i.e.</w:t>
      </w:r>
      <w:proofErr w:type="gramEnd"/>
      <w:r w:rsidRPr="00011636">
        <w:rPr>
          <w:bCs/>
          <w:i/>
          <w:iCs/>
          <w:sz w:val="22"/>
          <w:szCs w:val="22"/>
        </w:rPr>
        <w:t xml:space="preserve"> simultaneous UL transmission with multi-panel.</w:t>
      </w:r>
    </w:p>
    <w:p w14:paraId="7B6425C5" w14:textId="77777777" w:rsidR="007B788C" w:rsidRPr="00011636" w:rsidRDefault="007B788C" w:rsidP="007B788C">
      <w:pPr>
        <w:pStyle w:val="ListParagraph"/>
        <w:numPr>
          <w:ilvl w:val="2"/>
          <w:numId w:val="22"/>
        </w:numPr>
        <w:spacing w:after="120"/>
        <w:contextualSpacing w:val="0"/>
        <w:rPr>
          <w:rFonts w:eastAsia="SimSun"/>
          <w:bCs/>
          <w:i/>
          <w:iCs/>
          <w:sz w:val="22"/>
          <w:szCs w:val="22"/>
        </w:rPr>
      </w:pPr>
      <w:r w:rsidRPr="00011636">
        <w:rPr>
          <w:bCs/>
          <w:i/>
          <w:iCs/>
          <w:sz w:val="22"/>
          <w:szCs w:val="22"/>
        </w:rPr>
        <w:t>RAN4 to discuss requirements for STxMP DCI TCI switching requirements when target TCI state includes 2 TCIs.</w:t>
      </w:r>
    </w:p>
    <w:p w14:paraId="26B1D6D8" w14:textId="77777777" w:rsidR="002A1DCA" w:rsidRDefault="000E2410" w:rsidP="002A1DCA">
      <w:pPr>
        <w:keepNext/>
        <w:overflowPunct w:val="0"/>
        <w:autoSpaceDE w:val="0"/>
        <w:autoSpaceDN w:val="0"/>
        <w:adjustRightInd w:val="0"/>
        <w:spacing w:after="180"/>
        <w:textAlignment w:val="baseline"/>
      </w:pPr>
      <w:r w:rsidRPr="00011636">
        <w:rPr>
          <w:noProof/>
          <w:sz w:val="22"/>
          <w:szCs w:val="22"/>
        </w:rPr>
        <w:lastRenderedPageBreak/>
        <w:drawing>
          <wp:inline distT="0" distB="0" distL="0" distR="0" wp14:anchorId="44BCB987" wp14:editId="0F9ED4F6">
            <wp:extent cx="5065271" cy="3075739"/>
            <wp:effectExtent l="0" t="0" r="2540" b="0"/>
            <wp:docPr id="1"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screen with white text&#10;&#10;Description automatically generated"/>
                    <pic:cNvPicPr/>
                  </pic:nvPicPr>
                  <pic:blipFill>
                    <a:blip r:embed="rId11"/>
                    <a:stretch>
                      <a:fillRect/>
                    </a:stretch>
                  </pic:blipFill>
                  <pic:spPr>
                    <a:xfrm>
                      <a:off x="0" y="0"/>
                      <a:ext cx="5065271" cy="3075739"/>
                    </a:xfrm>
                    <a:prstGeom prst="rect">
                      <a:avLst/>
                    </a:prstGeom>
                  </pic:spPr>
                </pic:pic>
              </a:graphicData>
            </a:graphic>
          </wp:inline>
        </w:drawing>
      </w:r>
    </w:p>
    <w:p w14:paraId="43EF0959" w14:textId="073C4D08" w:rsidR="007B788C" w:rsidRPr="002A1DCA" w:rsidRDefault="002A1DCA" w:rsidP="002A1DCA">
      <w:pPr>
        <w:pStyle w:val="Caption"/>
        <w:ind w:left="284"/>
        <w:jc w:val="center"/>
        <w:rPr>
          <w:b w:val="0"/>
          <w:bCs/>
          <w:sz w:val="22"/>
          <w:szCs w:val="22"/>
          <w:lang w:val="en-US"/>
        </w:rPr>
      </w:pPr>
      <w:r w:rsidRPr="002A1DCA">
        <w:rPr>
          <w:b w:val="0"/>
          <w:bCs/>
          <w:lang w:val="en-US"/>
        </w:rPr>
        <w:t xml:space="preserve">Figure </w:t>
      </w:r>
      <w:r w:rsidRPr="002A1DCA">
        <w:rPr>
          <w:b w:val="0"/>
          <w:bCs/>
        </w:rPr>
        <w:fldChar w:fldCharType="begin"/>
      </w:r>
      <w:r w:rsidRPr="002A1DCA">
        <w:rPr>
          <w:b w:val="0"/>
          <w:bCs/>
          <w:lang w:val="en-US"/>
        </w:rPr>
        <w:instrText xml:space="preserve"> SEQ Figure \* ARABIC </w:instrText>
      </w:r>
      <w:r w:rsidRPr="002A1DCA">
        <w:rPr>
          <w:b w:val="0"/>
          <w:bCs/>
        </w:rPr>
        <w:fldChar w:fldCharType="separate"/>
      </w:r>
      <w:r w:rsidRPr="002A1DCA">
        <w:rPr>
          <w:b w:val="0"/>
          <w:bCs/>
          <w:noProof/>
          <w:lang w:val="en-US"/>
        </w:rPr>
        <w:t>1</w:t>
      </w:r>
      <w:r w:rsidRPr="002A1DCA">
        <w:rPr>
          <w:b w:val="0"/>
          <w:bCs/>
        </w:rPr>
        <w:fldChar w:fldCharType="end"/>
      </w:r>
      <w:r w:rsidRPr="002A1DCA">
        <w:rPr>
          <w:b w:val="0"/>
          <w:bCs/>
          <w:lang w:val="en-US"/>
        </w:rPr>
        <w:t>: Switching between single UL and STxMP</w:t>
      </w:r>
    </w:p>
    <w:p w14:paraId="612D19E2" w14:textId="77777777" w:rsidR="00EA2172" w:rsidRPr="00011636" w:rsidRDefault="00EA2172" w:rsidP="00284D00">
      <w:pPr>
        <w:overflowPunct w:val="0"/>
        <w:autoSpaceDE w:val="0"/>
        <w:autoSpaceDN w:val="0"/>
        <w:adjustRightInd w:val="0"/>
        <w:spacing w:after="180"/>
        <w:textAlignment w:val="baseline"/>
        <w:rPr>
          <w:sz w:val="22"/>
          <w:szCs w:val="22"/>
        </w:rPr>
      </w:pPr>
    </w:p>
    <w:p w14:paraId="007DA01C" w14:textId="77777777" w:rsidR="008431B9" w:rsidRDefault="00263731" w:rsidP="00284D00">
      <w:pPr>
        <w:overflowPunct w:val="0"/>
        <w:autoSpaceDE w:val="0"/>
        <w:autoSpaceDN w:val="0"/>
        <w:adjustRightInd w:val="0"/>
        <w:spacing w:after="180"/>
        <w:textAlignment w:val="baseline"/>
        <w:rPr>
          <w:sz w:val="22"/>
          <w:szCs w:val="22"/>
        </w:rPr>
      </w:pPr>
      <w:r w:rsidRPr="00011636">
        <w:rPr>
          <w:sz w:val="22"/>
          <w:szCs w:val="22"/>
        </w:rPr>
        <w:t>If a UE supports sTXMP, NW can activate two UL TCI states and can indicate which TC</w:t>
      </w:r>
      <w:r w:rsidR="00C32809" w:rsidRPr="00011636">
        <w:rPr>
          <w:sz w:val="22"/>
          <w:szCs w:val="22"/>
        </w:rPr>
        <w:t>I</w:t>
      </w:r>
      <w:r w:rsidRPr="00011636">
        <w:rPr>
          <w:sz w:val="22"/>
          <w:szCs w:val="22"/>
        </w:rPr>
        <w:t xml:space="preserve"> state to be used for each </w:t>
      </w:r>
      <w:r w:rsidR="00821BFD">
        <w:rPr>
          <w:sz w:val="22"/>
          <w:szCs w:val="22"/>
        </w:rPr>
        <w:t xml:space="preserve">UL </w:t>
      </w:r>
      <w:r w:rsidRPr="00011636">
        <w:rPr>
          <w:sz w:val="22"/>
          <w:szCs w:val="22"/>
        </w:rPr>
        <w:t>transmission occasion.</w:t>
      </w:r>
      <w:r w:rsidR="00C32809" w:rsidRPr="00011636">
        <w:rPr>
          <w:sz w:val="22"/>
          <w:szCs w:val="22"/>
        </w:rPr>
        <w:t xml:space="preserve"> In some slots</w:t>
      </w:r>
      <w:r w:rsidR="00821BFD">
        <w:rPr>
          <w:sz w:val="22"/>
          <w:szCs w:val="22"/>
        </w:rPr>
        <w:t>,</w:t>
      </w:r>
      <w:r w:rsidR="00C32809" w:rsidRPr="00011636">
        <w:rPr>
          <w:sz w:val="22"/>
          <w:szCs w:val="22"/>
        </w:rPr>
        <w:t xml:space="preserve"> NW can indicate transmission to </w:t>
      </w:r>
      <w:proofErr w:type="gramStart"/>
      <w:r w:rsidR="00AA09D1">
        <w:rPr>
          <w:sz w:val="22"/>
          <w:szCs w:val="22"/>
        </w:rPr>
        <w:t>both the</w:t>
      </w:r>
      <w:proofErr w:type="gramEnd"/>
      <w:r w:rsidR="00AA09D1">
        <w:rPr>
          <w:sz w:val="22"/>
          <w:szCs w:val="22"/>
        </w:rPr>
        <w:t xml:space="preserve"> </w:t>
      </w:r>
      <w:r w:rsidR="00821BFD">
        <w:rPr>
          <w:sz w:val="22"/>
          <w:szCs w:val="22"/>
        </w:rPr>
        <w:t xml:space="preserve">TRP </w:t>
      </w:r>
      <w:r w:rsidR="0013649A" w:rsidRPr="00011636">
        <w:rPr>
          <w:sz w:val="22"/>
          <w:szCs w:val="22"/>
        </w:rPr>
        <w:t xml:space="preserve">(e.g., if the SRSI is 2 in the above figure). In some slots NW can indicate to transmission to a particular TRP (TRP </w:t>
      </w:r>
      <w:r w:rsidR="004920AC" w:rsidRPr="00011636">
        <w:rPr>
          <w:sz w:val="22"/>
          <w:szCs w:val="22"/>
        </w:rPr>
        <w:t xml:space="preserve">1 </w:t>
      </w:r>
      <w:r w:rsidR="0013649A" w:rsidRPr="00011636">
        <w:rPr>
          <w:sz w:val="22"/>
          <w:szCs w:val="22"/>
        </w:rPr>
        <w:t>or TRP 2</w:t>
      </w:r>
      <w:r w:rsidR="004920AC" w:rsidRPr="00011636">
        <w:rPr>
          <w:sz w:val="22"/>
          <w:szCs w:val="22"/>
        </w:rPr>
        <w:t xml:space="preserve"> based on the indicated SRSI value</w:t>
      </w:r>
      <w:r w:rsidR="0013649A" w:rsidRPr="00011636">
        <w:rPr>
          <w:sz w:val="22"/>
          <w:szCs w:val="22"/>
        </w:rPr>
        <w:t>)</w:t>
      </w:r>
      <w:r w:rsidR="004920AC" w:rsidRPr="00011636">
        <w:rPr>
          <w:sz w:val="22"/>
          <w:szCs w:val="22"/>
        </w:rPr>
        <w:t xml:space="preserve">. </w:t>
      </w:r>
      <w:r w:rsidR="00AA09D1">
        <w:rPr>
          <w:sz w:val="22"/>
          <w:szCs w:val="22"/>
        </w:rPr>
        <w:t xml:space="preserve">The switch from single UL to dual UL using sTXMP </w:t>
      </w:r>
      <w:r w:rsidR="004920AC" w:rsidRPr="00011636">
        <w:rPr>
          <w:sz w:val="22"/>
          <w:szCs w:val="22"/>
        </w:rPr>
        <w:t>happens very fast as UE already know what spatial relations for the indicated TCI states are.</w:t>
      </w:r>
      <w:r w:rsidR="00471AD0" w:rsidRPr="00011636">
        <w:rPr>
          <w:sz w:val="22"/>
          <w:szCs w:val="22"/>
        </w:rPr>
        <w:t xml:space="preserve"> </w:t>
      </w:r>
    </w:p>
    <w:p w14:paraId="131E31DF" w14:textId="48111AFE" w:rsidR="00263731" w:rsidRPr="00011636" w:rsidRDefault="006F7C18" w:rsidP="00284D00">
      <w:pPr>
        <w:overflowPunct w:val="0"/>
        <w:autoSpaceDE w:val="0"/>
        <w:autoSpaceDN w:val="0"/>
        <w:adjustRightInd w:val="0"/>
        <w:spacing w:after="180"/>
        <w:textAlignment w:val="baseline"/>
        <w:rPr>
          <w:sz w:val="22"/>
          <w:szCs w:val="22"/>
        </w:rPr>
      </w:pPr>
      <w:r>
        <w:rPr>
          <w:sz w:val="22"/>
          <w:szCs w:val="22"/>
        </w:rPr>
        <w:t xml:space="preserve">As part of the sTXMP requirements what we need to discuss in RAN4 is </w:t>
      </w:r>
      <w:r w:rsidR="00471AD0" w:rsidRPr="00011636">
        <w:rPr>
          <w:sz w:val="22"/>
          <w:szCs w:val="22"/>
        </w:rPr>
        <w:t xml:space="preserve">when </w:t>
      </w:r>
      <w:r>
        <w:rPr>
          <w:sz w:val="22"/>
          <w:szCs w:val="22"/>
        </w:rPr>
        <w:t>the</w:t>
      </w:r>
      <w:r w:rsidR="00471AD0" w:rsidRPr="00011636">
        <w:rPr>
          <w:sz w:val="22"/>
          <w:szCs w:val="22"/>
        </w:rPr>
        <w:t xml:space="preserve"> indicated TCI states needs to be switched (e.g., </w:t>
      </w:r>
      <w:r w:rsidR="009F00D3">
        <w:rPr>
          <w:sz w:val="22"/>
          <w:szCs w:val="22"/>
        </w:rPr>
        <w:t xml:space="preserve">if </w:t>
      </w:r>
      <w:r w:rsidR="00471AD0" w:rsidRPr="00011636">
        <w:rPr>
          <w:sz w:val="22"/>
          <w:szCs w:val="22"/>
        </w:rPr>
        <w:t>NW indicate</w:t>
      </w:r>
      <w:r w:rsidR="009F00D3">
        <w:rPr>
          <w:sz w:val="22"/>
          <w:szCs w:val="22"/>
        </w:rPr>
        <w:t>s</w:t>
      </w:r>
      <w:r w:rsidR="00471AD0" w:rsidRPr="00011636">
        <w:rPr>
          <w:sz w:val="22"/>
          <w:szCs w:val="22"/>
        </w:rPr>
        <w:t xml:space="preserve"> TCI1 and TCI2 </w:t>
      </w:r>
      <w:r w:rsidR="008B0AF1" w:rsidRPr="00011636">
        <w:rPr>
          <w:sz w:val="22"/>
          <w:szCs w:val="22"/>
        </w:rPr>
        <w:t xml:space="preserve">first and then </w:t>
      </w:r>
      <w:r w:rsidR="00B618B4" w:rsidRPr="00011636">
        <w:rPr>
          <w:sz w:val="22"/>
          <w:szCs w:val="22"/>
        </w:rPr>
        <w:t>after some time</w:t>
      </w:r>
      <w:r w:rsidR="008B0AF1" w:rsidRPr="00011636">
        <w:rPr>
          <w:sz w:val="22"/>
          <w:szCs w:val="22"/>
        </w:rPr>
        <w:t xml:space="preserve"> NW wanted to change the indicated TCI states to TCI4 and TCI5</w:t>
      </w:r>
      <w:r w:rsidR="00471AD0" w:rsidRPr="00011636">
        <w:rPr>
          <w:sz w:val="22"/>
          <w:szCs w:val="22"/>
        </w:rPr>
        <w:t>)</w:t>
      </w:r>
      <w:r w:rsidR="008B0AF1" w:rsidRPr="00011636">
        <w:rPr>
          <w:sz w:val="22"/>
          <w:szCs w:val="22"/>
        </w:rPr>
        <w:t xml:space="preserve">. </w:t>
      </w:r>
      <w:r w:rsidR="00AF38C7" w:rsidRPr="00011636">
        <w:rPr>
          <w:sz w:val="22"/>
          <w:szCs w:val="22"/>
        </w:rPr>
        <w:t xml:space="preserve">To change the TCI pair or to change the TCI state, DCI </w:t>
      </w:r>
      <w:r w:rsidR="009F00D3" w:rsidRPr="00011636">
        <w:rPr>
          <w:sz w:val="22"/>
          <w:szCs w:val="22"/>
        </w:rPr>
        <w:t>based,</w:t>
      </w:r>
      <w:r w:rsidR="00AF38C7" w:rsidRPr="00011636">
        <w:rPr>
          <w:sz w:val="22"/>
          <w:szCs w:val="22"/>
        </w:rPr>
        <w:t xml:space="preserve"> and MAC CE based procedures are supported by R</w:t>
      </w:r>
      <w:r w:rsidR="008E5AAA" w:rsidRPr="00011636">
        <w:rPr>
          <w:sz w:val="22"/>
          <w:szCs w:val="22"/>
        </w:rPr>
        <w:t xml:space="preserve">AN1. </w:t>
      </w:r>
      <w:r w:rsidR="00B618B4">
        <w:rPr>
          <w:sz w:val="22"/>
          <w:szCs w:val="22"/>
        </w:rPr>
        <w:t>The DCI based and MAC CE based TCI state switch needs to consider both sDCI and mDCI</w:t>
      </w:r>
      <w:r w:rsidR="00741002">
        <w:rPr>
          <w:sz w:val="22"/>
          <w:szCs w:val="22"/>
        </w:rPr>
        <w:t xml:space="preserve">. </w:t>
      </w:r>
    </w:p>
    <w:p w14:paraId="207CC203" w14:textId="69FB18F1" w:rsidR="00794144" w:rsidRDefault="00741002" w:rsidP="00284D00">
      <w:pPr>
        <w:overflowPunct w:val="0"/>
        <w:autoSpaceDE w:val="0"/>
        <w:autoSpaceDN w:val="0"/>
        <w:adjustRightInd w:val="0"/>
        <w:spacing w:after="180"/>
        <w:textAlignment w:val="baseline"/>
        <w:rPr>
          <w:sz w:val="22"/>
          <w:szCs w:val="22"/>
        </w:rPr>
      </w:pPr>
      <w:r>
        <w:rPr>
          <w:sz w:val="22"/>
          <w:szCs w:val="22"/>
        </w:rPr>
        <w:t xml:space="preserve">When UE switching from two TCI states to one TCI state, we think </w:t>
      </w:r>
      <w:r w:rsidR="000360FE">
        <w:rPr>
          <w:sz w:val="22"/>
          <w:szCs w:val="22"/>
        </w:rPr>
        <w:t xml:space="preserve">existing requirements can be applied. Only issue we need to discuss is when both the TCI states needs to be switched. </w:t>
      </w:r>
      <w:r w:rsidR="005D7F81">
        <w:rPr>
          <w:sz w:val="22"/>
          <w:szCs w:val="22"/>
        </w:rPr>
        <w:t>Since d</w:t>
      </w:r>
      <w:r w:rsidR="00794144" w:rsidRPr="00011636">
        <w:rPr>
          <w:sz w:val="22"/>
          <w:szCs w:val="22"/>
        </w:rPr>
        <w:t xml:space="preserve">ual </w:t>
      </w:r>
      <w:r w:rsidR="005D7F81">
        <w:rPr>
          <w:sz w:val="22"/>
          <w:szCs w:val="22"/>
        </w:rPr>
        <w:t xml:space="preserve">DL </w:t>
      </w:r>
      <w:r w:rsidR="00794144" w:rsidRPr="00011636">
        <w:rPr>
          <w:sz w:val="22"/>
          <w:szCs w:val="22"/>
        </w:rPr>
        <w:t xml:space="preserve">TCI state switching are discussed in Rel-18 multi-RX </w:t>
      </w:r>
      <w:r w:rsidR="00820116" w:rsidRPr="00011636">
        <w:rPr>
          <w:sz w:val="22"/>
          <w:szCs w:val="22"/>
        </w:rPr>
        <w:t>WI,</w:t>
      </w:r>
      <w:r w:rsidR="00794144" w:rsidRPr="00011636">
        <w:rPr>
          <w:sz w:val="22"/>
          <w:szCs w:val="22"/>
        </w:rPr>
        <w:t xml:space="preserve"> and we can reuse the same principles.</w:t>
      </w:r>
    </w:p>
    <w:p w14:paraId="1DA0FD0F" w14:textId="77777777" w:rsidR="00530997" w:rsidRPr="00011636" w:rsidRDefault="00530997" w:rsidP="00530997">
      <w:pPr>
        <w:overflowPunct w:val="0"/>
        <w:autoSpaceDE w:val="0"/>
        <w:autoSpaceDN w:val="0"/>
        <w:adjustRightInd w:val="0"/>
        <w:spacing w:after="180"/>
        <w:textAlignment w:val="baseline"/>
        <w:rPr>
          <w:sz w:val="22"/>
          <w:szCs w:val="22"/>
        </w:rPr>
      </w:pPr>
      <w:r w:rsidRPr="00011636">
        <w:rPr>
          <w:sz w:val="22"/>
          <w:szCs w:val="22"/>
        </w:rPr>
        <w:t xml:space="preserve">Rel-17 UL switching requirement is copied below for the reference. From RAN1 point of view, nothing has changed for each of the individual TCI state switching for sTXMP. </w:t>
      </w:r>
    </w:p>
    <w:tbl>
      <w:tblPr>
        <w:tblpPr w:leftFromText="180" w:rightFromText="180" w:vertAnchor="text" w:tblpX="-35" w:tblpY="272"/>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5"/>
      </w:tblGrid>
      <w:tr w:rsidR="00530997" w:rsidRPr="00011636" w14:paraId="540B88D0" w14:textId="77777777" w:rsidTr="001B6D18">
        <w:trPr>
          <w:trHeight w:val="4748"/>
        </w:trPr>
        <w:tc>
          <w:tcPr>
            <w:tcW w:w="9945" w:type="dxa"/>
          </w:tcPr>
          <w:p w14:paraId="4418D748" w14:textId="77777777" w:rsidR="00530997" w:rsidRPr="00011636" w:rsidRDefault="00530997" w:rsidP="001B6D18">
            <w:pPr>
              <w:overflowPunct w:val="0"/>
              <w:autoSpaceDE w:val="0"/>
              <w:autoSpaceDN w:val="0"/>
              <w:adjustRightInd w:val="0"/>
              <w:spacing w:after="180"/>
              <w:textAlignment w:val="baseline"/>
              <w:rPr>
                <w:sz w:val="20"/>
                <w:szCs w:val="20"/>
              </w:rPr>
            </w:pPr>
            <w:r w:rsidRPr="00011636">
              <w:rPr>
                <w:sz w:val="20"/>
                <w:szCs w:val="20"/>
              </w:rPr>
              <w:lastRenderedPageBreak/>
              <w:t>The requirements in this clause are applicable only if the DCI format indicating UL TCI state or joint TCI state switch is received by UE when</w:t>
            </w:r>
          </w:p>
          <w:p w14:paraId="0807ACCB" w14:textId="77777777" w:rsidR="00530997" w:rsidRPr="00011636" w:rsidRDefault="00530997" w:rsidP="001B6D18">
            <w:pPr>
              <w:overflowPunct w:val="0"/>
              <w:autoSpaceDE w:val="0"/>
              <w:autoSpaceDN w:val="0"/>
              <w:adjustRightInd w:val="0"/>
              <w:spacing w:after="180"/>
              <w:textAlignment w:val="baseline"/>
              <w:rPr>
                <w:sz w:val="20"/>
                <w:szCs w:val="20"/>
                <w:lang w:val="en-SE"/>
              </w:rPr>
            </w:pPr>
            <w:r w:rsidRPr="00011636">
              <w:rPr>
                <w:sz w:val="20"/>
                <w:szCs w:val="20"/>
                <w:lang w:val="en-SE"/>
              </w:rPr>
              <w:t>-</w:t>
            </w:r>
            <w:r w:rsidRPr="00011636">
              <w:rPr>
                <w:sz w:val="20"/>
                <w:szCs w:val="20"/>
                <w:lang w:val="en-SE"/>
              </w:rPr>
              <w:tab/>
              <w:t>target TCI state is known, and</w:t>
            </w:r>
          </w:p>
          <w:p w14:paraId="297C8DBD" w14:textId="77777777" w:rsidR="00530997" w:rsidRPr="00011636" w:rsidRDefault="00530997" w:rsidP="001B6D18">
            <w:pPr>
              <w:overflowPunct w:val="0"/>
              <w:autoSpaceDE w:val="0"/>
              <w:autoSpaceDN w:val="0"/>
              <w:adjustRightInd w:val="0"/>
              <w:spacing w:after="180"/>
              <w:textAlignment w:val="baseline"/>
              <w:rPr>
                <w:sz w:val="20"/>
                <w:szCs w:val="20"/>
                <w:lang w:val="en-SE"/>
              </w:rPr>
            </w:pPr>
            <w:r w:rsidRPr="00011636">
              <w:rPr>
                <w:sz w:val="20"/>
                <w:szCs w:val="20"/>
                <w:lang w:val="en-SE"/>
              </w:rPr>
              <w:t>-</w:t>
            </w:r>
            <w:r w:rsidRPr="00011636">
              <w:rPr>
                <w:sz w:val="20"/>
                <w:szCs w:val="20"/>
                <w:lang w:val="en-SE"/>
              </w:rPr>
              <w:tab/>
              <w:t>target TCI state is in active TCI state list, and</w:t>
            </w:r>
          </w:p>
          <w:p w14:paraId="2A5642A9" w14:textId="77777777" w:rsidR="00530997" w:rsidRPr="00011636" w:rsidRDefault="00530997" w:rsidP="001B6D18">
            <w:pPr>
              <w:overflowPunct w:val="0"/>
              <w:autoSpaceDE w:val="0"/>
              <w:autoSpaceDN w:val="0"/>
              <w:adjustRightInd w:val="0"/>
              <w:spacing w:after="180"/>
              <w:textAlignment w:val="baseline"/>
              <w:rPr>
                <w:sz w:val="20"/>
                <w:szCs w:val="20"/>
                <w:lang w:val="en-SE"/>
              </w:rPr>
            </w:pPr>
            <w:r w:rsidRPr="00011636">
              <w:rPr>
                <w:sz w:val="20"/>
                <w:szCs w:val="20"/>
                <w:lang w:val="en-SE"/>
              </w:rPr>
              <w:t>-</w:t>
            </w:r>
            <w:r w:rsidRPr="00011636">
              <w:rPr>
                <w:sz w:val="20"/>
                <w:szCs w:val="20"/>
                <w:lang w:val="en-SE"/>
              </w:rPr>
              <w:tab/>
              <w:t>target PL-RS is maintained as defined in clause 8.16.3</w:t>
            </w:r>
          </w:p>
          <w:p w14:paraId="4A480D4F" w14:textId="77777777" w:rsidR="00530997" w:rsidRPr="00011636" w:rsidRDefault="00530997" w:rsidP="001B6D18">
            <w:pPr>
              <w:overflowPunct w:val="0"/>
              <w:autoSpaceDE w:val="0"/>
              <w:autoSpaceDN w:val="0"/>
              <w:adjustRightInd w:val="0"/>
              <w:spacing w:after="180"/>
              <w:textAlignment w:val="baseline"/>
              <w:rPr>
                <w:sz w:val="20"/>
                <w:szCs w:val="20"/>
                <w:lang w:val="en-SE"/>
              </w:rPr>
            </w:pPr>
            <w:r w:rsidRPr="00011636">
              <w:rPr>
                <w:sz w:val="20"/>
                <w:szCs w:val="20"/>
                <w:lang w:val="en-SE"/>
              </w:rPr>
              <w:t xml:space="preserve">If the target TCI state is known, the uplink TCI switching to the indicated </w:t>
            </w:r>
            <w:r w:rsidRPr="00011636">
              <w:rPr>
                <w:sz w:val="20"/>
                <w:szCs w:val="20"/>
              </w:rPr>
              <w:t>UL TCI state or joint TCI state</w:t>
            </w:r>
            <w:r w:rsidRPr="00011636">
              <w:rPr>
                <w:sz w:val="20"/>
                <w:szCs w:val="20"/>
                <w:lang w:val="en-SE"/>
              </w:rPr>
              <w:t xml:space="preserve"> in the DCI format shall be completed starting from the first slot that is at least </w:t>
            </w:r>
            <w:r w:rsidRPr="00011636">
              <w:rPr>
                <w:i/>
                <w:iCs/>
                <w:sz w:val="20"/>
                <w:szCs w:val="20"/>
                <w:lang w:val="en-SE"/>
              </w:rPr>
              <w:t>BeamAppTime-r17</w:t>
            </w:r>
            <w:r w:rsidRPr="00011636">
              <w:rPr>
                <w:sz w:val="20"/>
                <w:szCs w:val="20"/>
                <w:lang w:val="en-SE"/>
              </w:rPr>
              <w:t xml:space="preserve"> symbols after the last symbol of the PUCCH carrying HARQ-ACK in response to</w:t>
            </w:r>
            <w:r w:rsidRPr="00011636">
              <w:rPr>
                <w:sz w:val="20"/>
                <w:szCs w:val="20"/>
              </w:rPr>
              <w:t xml:space="preserve"> the DCI triggering TCI state activation</w:t>
            </w:r>
            <w:r w:rsidRPr="00011636">
              <w:rPr>
                <w:sz w:val="20"/>
                <w:szCs w:val="20"/>
                <w:lang w:val="en-SE"/>
              </w:rPr>
              <w:t xml:space="preserve">. The first slot and the </w:t>
            </w:r>
            <w:r w:rsidRPr="00011636">
              <w:rPr>
                <w:i/>
                <w:iCs/>
                <w:sz w:val="20"/>
                <w:szCs w:val="20"/>
                <w:lang w:val="en-SE"/>
              </w:rPr>
              <w:t>beamAppTime-r17</w:t>
            </w:r>
            <w:r w:rsidRPr="00011636">
              <w:rPr>
                <w:sz w:val="20"/>
                <w:szCs w:val="20"/>
                <w:lang w:val="en-SE"/>
              </w:rPr>
              <w:t xml:space="preserve"> symbols are both determined on the carrier with the smallest SCS among the carrier(s) applying the beam indication. The value of </w:t>
            </w:r>
            <w:r w:rsidRPr="00011636">
              <w:rPr>
                <w:i/>
                <w:iCs/>
                <w:sz w:val="20"/>
                <w:szCs w:val="20"/>
                <w:lang w:val="en-SE"/>
              </w:rPr>
              <w:t>beamAppTime-r17</w:t>
            </w:r>
            <w:r w:rsidRPr="00011636">
              <w:rPr>
                <w:sz w:val="20"/>
                <w:szCs w:val="20"/>
                <w:lang w:val="en-SE"/>
              </w:rPr>
              <w:t xml:space="preserve"> is defined in TS 38.331 [2]. The known condition for TCI state defined in clause 8.16.2 is applied.</w:t>
            </w:r>
          </w:p>
          <w:p w14:paraId="49336737" w14:textId="77777777" w:rsidR="00530997" w:rsidRPr="00011636" w:rsidRDefault="00530997" w:rsidP="001B6D18">
            <w:pPr>
              <w:overflowPunct w:val="0"/>
              <w:autoSpaceDE w:val="0"/>
              <w:autoSpaceDN w:val="0"/>
              <w:adjustRightInd w:val="0"/>
              <w:spacing w:after="180"/>
              <w:textAlignment w:val="baseline"/>
              <w:rPr>
                <w:sz w:val="22"/>
                <w:szCs w:val="22"/>
              </w:rPr>
            </w:pPr>
            <w:r w:rsidRPr="00011636">
              <w:rPr>
                <w:sz w:val="20"/>
                <w:szCs w:val="20"/>
                <w:lang w:val="en-SE"/>
              </w:rPr>
              <w:t xml:space="preserve">If a PL-RS is </w:t>
            </w:r>
            <w:r w:rsidRPr="00011636">
              <w:rPr>
                <w:iCs/>
                <w:sz w:val="20"/>
                <w:szCs w:val="20"/>
              </w:rPr>
              <w:t xml:space="preserve">associated with or included in </w:t>
            </w:r>
            <w:r w:rsidRPr="00011636">
              <w:rPr>
                <w:sz w:val="20"/>
                <w:szCs w:val="20"/>
              </w:rPr>
              <w:t>UL TCI state or joint TCI state, the UL TCI switching and PL-RS switching shall be completed at the same time.</w:t>
            </w:r>
          </w:p>
        </w:tc>
      </w:tr>
    </w:tbl>
    <w:p w14:paraId="740C7993" w14:textId="77777777" w:rsidR="00530997" w:rsidRPr="00011636" w:rsidRDefault="00530997" w:rsidP="00284D00">
      <w:pPr>
        <w:overflowPunct w:val="0"/>
        <w:autoSpaceDE w:val="0"/>
        <w:autoSpaceDN w:val="0"/>
        <w:adjustRightInd w:val="0"/>
        <w:spacing w:after="180"/>
        <w:textAlignment w:val="baseline"/>
        <w:rPr>
          <w:sz w:val="22"/>
          <w:szCs w:val="22"/>
        </w:rPr>
      </w:pPr>
    </w:p>
    <w:p w14:paraId="3683F613" w14:textId="5873A227" w:rsidR="00794144" w:rsidRPr="00011636" w:rsidRDefault="00794144" w:rsidP="00284D00">
      <w:pPr>
        <w:overflowPunct w:val="0"/>
        <w:autoSpaceDE w:val="0"/>
        <w:autoSpaceDN w:val="0"/>
        <w:adjustRightInd w:val="0"/>
        <w:spacing w:after="180"/>
        <w:textAlignment w:val="baseline"/>
        <w:rPr>
          <w:sz w:val="22"/>
          <w:szCs w:val="22"/>
        </w:rPr>
      </w:pPr>
      <w:r w:rsidRPr="00011636">
        <w:rPr>
          <w:sz w:val="22"/>
          <w:szCs w:val="22"/>
        </w:rPr>
        <w:t xml:space="preserve">For sDCI based DCI based TCI state switching, reuse the legacy </w:t>
      </w:r>
      <w:r w:rsidR="00561599" w:rsidRPr="00011636">
        <w:rPr>
          <w:sz w:val="22"/>
          <w:szCs w:val="22"/>
        </w:rPr>
        <w:t xml:space="preserve">UL TCI state switching </w:t>
      </w:r>
      <w:r w:rsidRPr="00011636">
        <w:rPr>
          <w:sz w:val="22"/>
          <w:szCs w:val="22"/>
        </w:rPr>
        <w:t>requirements</w:t>
      </w:r>
      <w:r w:rsidR="005D7F81">
        <w:rPr>
          <w:sz w:val="22"/>
          <w:szCs w:val="22"/>
        </w:rPr>
        <w:t xml:space="preserve"> for each TCI state</w:t>
      </w:r>
      <w:r w:rsidRPr="00011636">
        <w:rPr>
          <w:sz w:val="22"/>
          <w:szCs w:val="22"/>
        </w:rPr>
        <w:t>.</w:t>
      </w:r>
    </w:p>
    <w:p w14:paraId="1D934D8D" w14:textId="77777777" w:rsidR="005C75EA" w:rsidRPr="00011636" w:rsidRDefault="00794144" w:rsidP="00284D00">
      <w:pPr>
        <w:overflowPunct w:val="0"/>
        <w:autoSpaceDE w:val="0"/>
        <w:autoSpaceDN w:val="0"/>
        <w:adjustRightInd w:val="0"/>
        <w:spacing w:after="180"/>
        <w:textAlignment w:val="baseline"/>
        <w:rPr>
          <w:sz w:val="22"/>
          <w:szCs w:val="22"/>
        </w:rPr>
      </w:pPr>
      <w:r w:rsidRPr="00011636">
        <w:rPr>
          <w:sz w:val="22"/>
          <w:szCs w:val="22"/>
        </w:rPr>
        <w:t xml:space="preserve">For mDCI based DCI based TCI </w:t>
      </w:r>
      <w:r w:rsidR="00D87168" w:rsidRPr="00011636">
        <w:rPr>
          <w:sz w:val="22"/>
          <w:szCs w:val="22"/>
        </w:rPr>
        <w:t xml:space="preserve">state switching, we have </w:t>
      </w:r>
      <w:r w:rsidR="005C75EA" w:rsidRPr="00011636">
        <w:rPr>
          <w:sz w:val="22"/>
          <w:szCs w:val="22"/>
        </w:rPr>
        <w:t xml:space="preserve">sent </w:t>
      </w:r>
      <w:r w:rsidR="00D87168" w:rsidRPr="00011636">
        <w:rPr>
          <w:sz w:val="22"/>
          <w:szCs w:val="22"/>
        </w:rPr>
        <w:t>LS to RAN1</w:t>
      </w:r>
      <w:r w:rsidR="005C75EA" w:rsidRPr="00011636">
        <w:rPr>
          <w:sz w:val="22"/>
          <w:szCs w:val="22"/>
        </w:rPr>
        <w:t xml:space="preserve"> for </w:t>
      </w:r>
      <w:proofErr w:type="gramStart"/>
      <w:r w:rsidR="005C75EA" w:rsidRPr="00011636">
        <w:rPr>
          <w:sz w:val="22"/>
          <w:szCs w:val="22"/>
        </w:rPr>
        <w:t>clarification</w:t>
      </w:r>
      <w:proofErr w:type="gramEnd"/>
      <w:r w:rsidR="005C75EA" w:rsidRPr="00011636">
        <w:rPr>
          <w:sz w:val="22"/>
          <w:szCs w:val="22"/>
        </w:rPr>
        <w:t xml:space="preserve"> and we can wait for RAN1 reply.</w:t>
      </w:r>
    </w:p>
    <w:p w14:paraId="2F27DB14" w14:textId="0CBF9824" w:rsidR="008E42FA" w:rsidRPr="00011636" w:rsidRDefault="005C75EA" w:rsidP="00284D00">
      <w:pPr>
        <w:overflowPunct w:val="0"/>
        <w:autoSpaceDE w:val="0"/>
        <w:autoSpaceDN w:val="0"/>
        <w:adjustRightInd w:val="0"/>
        <w:spacing w:after="180"/>
        <w:textAlignment w:val="baseline"/>
        <w:rPr>
          <w:sz w:val="22"/>
          <w:szCs w:val="22"/>
        </w:rPr>
      </w:pPr>
      <w:r w:rsidRPr="00011636">
        <w:rPr>
          <w:sz w:val="22"/>
          <w:szCs w:val="22"/>
        </w:rPr>
        <w:t xml:space="preserve">For </w:t>
      </w:r>
      <w:r w:rsidR="008E42FA" w:rsidRPr="00011636">
        <w:rPr>
          <w:sz w:val="22"/>
          <w:szCs w:val="22"/>
        </w:rPr>
        <w:t xml:space="preserve">sDCI based MAC CE based TCI state switching, </w:t>
      </w:r>
      <w:r w:rsidR="00631BCD" w:rsidRPr="00011636">
        <w:rPr>
          <w:sz w:val="22"/>
          <w:szCs w:val="22"/>
        </w:rPr>
        <w:t xml:space="preserve">we think we can </w:t>
      </w:r>
      <w:r w:rsidR="008E42FA" w:rsidRPr="00011636">
        <w:rPr>
          <w:sz w:val="22"/>
          <w:szCs w:val="22"/>
        </w:rPr>
        <w:t>reuse the legacy UL TCI state switch requirements.</w:t>
      </w:r>
    </w:p>
    <w:p w14:paraId="1BBC95A5" w14:textId="7D869611" w:rsidR="00794144" w:rsidRPr="00011636" w:rsidRDefault="008E42FA" w:rsidP="00284D00">
      <w:pPr>
        <w:overflowPunct w:val="0"/>
        <w:autoSpaceDE w:val="0"/>
        <w:autoSpaceDN w:val="0"/>
        <w:adjustRightInd w:val="0"/>
        <w:spacing w:after="180"/>
        <w:textAlignment w:val="baseline"/>
        <w:rPr>
          <w:sz w:val="22"/>
          <w:szCs w:val="22"/>
        </w:rPr>
      </w:pPr>
      <w:r w:rsidRPr="00011636">
        <w:rPr>
          <w:sz w:val="22"/>
          <w:szCs w:val="22"/>
        </w:rPr>
        <w:t xml:space="preserve">For mDCI based </w:t>
      </w:r>
      <w:r w:rsidR="00EE3242" w:rsidRPr="00011636">
        <w:rPr>
          <w:sz w:val="22"/>
          <w:szCs w:val="22"/>
        </w:rPr>
        <w:t xml:space="preserve">MAC CE based TCI state switching, </w:t>
      </w:r>
      <w:r w:rsidR="00631BCD" w:rsidRPr="00011636">
        <w:rPr>
          <w:sz w:val="22"/>
          <w:szCs w:val="22"/>
        </w:rPr>
        <w:t xml:space="preserve">we think we can </w:t>
      </w:r>
      <w:r w:rsidR="00EE3242" w:rsidRPr="00011636">
        <w:rPr>
          <w:sz w:val="22"/>
          <w:szCs w:val="22"/>
        </w:rPr>
        <w:t>reuse the legacy UL TCI state switch requirements.</w:t>
      </w:r>
    </w:p>
    <w:p w14:paraId="589855C2" w14:textId="1DA9E028" w:rsidR="00631BCD" w:rsidRPr="00011636" w:rsidRDefault="00631BCD" w:rsidP="00A127F3">
      <w:pPr>
        <w:pStyle w:val="ListParagraph"/>
        <w:numPr>
          <w:ilvl w:val="0"/>
          <w:numId w:val="47"/>
        </w:numPr>
        <w:overflowPunct w:val="0"/>
        <w:autoSpaceDE w:val="0"/>
        <w:autoSpaceDN w:val="0"/>
        <w:adjustRightInd w:val="0"/>
        <w:spacing w:after="180"/>
        <w:textAlignment w:val="baseline"/>
        <w:rPr>
          <w:sz w:val="22"/>
          <w:szCs w:val="22"/>
        </w:rPr>
      </w:pPr>
      <w:r w:rsidRPr="00011636">
        <w:rPr>
          <w:sz w:val="22"/>
          <w:szCs w:val="22"/>
        </w:rPr>
        <w:t>RAN4 to agree on following for sTXMP</w:t>
      </w:r>
    </w:p>
    <w:p w14:paraId="6303ABF3" w14:textId="77777777" w:rsidR="00631BCD" w:rsidRPr="00011636" w:rsidRDefault="00631BCD" w:rsidP="00631BCD">
      <w:pPr>
        <w:pStyle w:val="ListParagraph"/>
        <w:numPr>
          <w:ilvl w:val="0"/>
          <w:numId w:val="48"/>
        </w:numPr>
        <w:overflowPunct w:val="0"/>
        <w:autoSpaceDE w:val="0"/>
        <w:autoSpaceDN w:val="0"/>
        <w:adjustRightInd w:val="0"/>
        <w:spacing w:after="180"/>
        <w:textAlignment w:val="baseline"/>
        <w:rPr>
          <w:sz w:val="22"/>
          <w:szCs w:val="22"/>
        </w:rPr>
      </w:pPr>
      <w:r w:rsidRPr="00011636">
        <w:rPr>
          <w:sz w:val="22"/>
          <w:szCs w:val="22"/>
        </w:rPr>
        <w:t>For sDCI based DCI based TCI state switching, reuse the legacy UL TCI state switching requirements.</w:t>
      </w:r>
    </w:p>
    <w:p w14:paraId="420A43D6" w14:textId="6998B040" w:rsidR="00631BCD" w:rsidRPr="00011636" w:rsidRDefault="00631BCD" w:rsidP="00631BCD">
      <w:pPr>
        <w:pStyle w:val="ListParagraph"/>
        <w:numPr>
          <w:ilvl w:val="0"/>
          <w:numId w:val="48"/>
        </w:numPr>
        <w:overflowPunct w:val="0"/>
        <w:autoSpaceDE w:val="0"/>
        <w:autoSpaceDN w:val="0"/>
        <w:adjustRightInd w:val="0"/>
        <w:spacing w:after="180"/>
        <w:textAlignment w:val="baseline"/>
        <w:rPr>
          <w:sz w:val="22"/>
          <w:szCs w:val="22"/>
        </w:rPr>
      </w:pPr>
      <w:r w:rsidRPr="00011636">
        <w:rPr>
          <w:sz w:val="22"/>
          <w:szCs w:val="22"/>
        </w:rPr>
        <w:t>For mDCI based DCI based TCI state switching, we have sent LS to RAN1 for clarification, and we can wait for RAN1 reply</w:t>
      </w:r>
      <w:r w:rsidR="005002F4" w:rsidRPr="00011636">
        <w:rPr>
          <w:sz w:val="22"/>
          <w:szCs w:val="22"/>
        </w:rPr>
        <w:t xml:space="preserve">. </w:t>
      </w:r>
    </w:p>
    <w:p w14:paraId="55D176F1" w14:textId="0F7CCE7D" w:rsidR="00631BCD" w:rsidRPr="00011636" w:rsidRDefault="00631BCD" w:rsidP="00631BCD">
      <w:pPr>
        <w:pStyle w:val="ListParagraph"/>
        <w:numPr>
          <w:ilvl w:val="0"/>
          <w:numId w:val="48"/>
        </w:numPr>
        <w:overflowPunct w:val="0"/>
        <w:autoSpaceDE w:val="0"/>
        <w:autoSpaceDN w:val="0"/>
        <w:adjustRightInd w:val="0"/>
        <w:spacing w:after="180"/>
        <w:textAlignment w:val="baseline"/>
        <w:rPr>
          <w:sz w:val="22"/>
          <w:szCs w:val="22"/>
        </w:rPr>
      </w:pPr>
      <w:r w:rsidRPr="00011636">
        <w:rPr>
          <w:sz w:val="22"/>
          <w:szCs w:val="22"/>
        </w:rPr>
        <w:t>For sDCI based MAC CE based TCI state switching, we think we can reuse the legacy UL TCI state switch requirements.</w:t>
      </w:r>
    </w:p>
    <w:p w14:paraId="41F7ADC0" w14:textId="631E8931" w:rsidR="00631BCD" w:rsidRPr="00011636" w:rsidRDefault="00631BCD" w:rsidP="00631BCD">
      <w:pPr>
        <w:pStyle w:val="ListParagraph"/>
        <w:numPr>
          <w:ilvl w:val="0"/>
          <w:numId w:val="48"/>
        </w:numPr>
        <w:overflowPunct w:val="0"/>
        <w:autoSpaceDE w:val="0"/>
        <w:autoSpaceDN w:val="0"/>
        <w:adjustRightInd w:val="0"/>
        <w:spacing w:after="180"/>
        <w:textAlignment w:val="baseline"/>
        <w:rPr>
          <w:sz w:val="22"/>
          <w:szCs w:val="22"/>
        </w:rPr>
      </w:pPr>
      <w:r w:rsidRPr="00011636">
        <w:rPr>
          <w:sz w:val="22"/>
          <w:szCs w:val="22"/>
        </w:rPr>
        <w:t>For mDCI based MAC CE based TCI state switching, we think we can reuse the legacy UL TCI state switch requirements.</w:t>
      </w:r>
    </w:p>
    <w:p w14:paraId="1AB0BEF3" w14:textId="178ED7AB" w:rsidR="00D22DAB" w:rsidRPr="00011636" w:rsidRDefault="00C25040" w:rsidP="00284D00">
      <w:pPr>
        <w:overflowPunct w:val="0"/>
        <w:autoSpaceDE w:val="0"/>
        <w:autoSpaceDN w:val="0"/>
        <w:adjustRightInd w:val="0"/>
        <w:spacing w:after="180"/>
        <w:textAlignment w:val="baseline"/>
        <w:rPr>
          <w:sz w:val="22"/>
          <w:szCs w:val="22"/>
        </w:rPr>
      </w:pPr>
      <w:r w:rsidRPr="00011636">
        <w:rPr>
          <w:sz w:val="22"/>
          <w:szCs w:val="22"/>
        </w:rPr>
        <w:t xml:space="preserve"> </w:t>
      </w:r>
    </w:p>
    <w:p w14:paraId="14F0665D" w14:textId="1C45FE2E" w:rsidR="0071062B" w:rsidRPr="00011636" w:rsidRDefault="0071062B" w:rsidP="002B08FF">
      <w:pPr>
        <w:pStyle w:val="Heading2"/>
        <w:rPr>
          <w:rFonts w:ascii="Times New Roman" w:hAnsi="Times New Roman"/>
          <w:sz w:val="24"/>
          <w:szCs w:val="20"/>
          <w:lang w:val="en-GB"/>
        </w:rPr>
      </w:pPr>
      <w:r w:rsidRPr="00011636">
        <w:rPr>
          <w:rFonts w:ascii="Times New Roman" w:hAnsi="Times New Roman"/>
          <w:sz w:val="24"/>
          <w:szCs w:val="20"/>
          <w:lang w:val="en-GB"/>
        </w:rPr>
        <w:t>Single DCI based TCI state switching</w:t>
      </w:r>
    </w:p>
    <w:p w14:paraId="5DBEA98C" w14:textId="77777777" w:rsidR="00160F31" w:rsidRPr="00011636" w:rsidRDefault="00160F31" w:rsidP="00EF3A37">
      <w:pPr>
        <w:overflowPunct w:val="0"/>
        <w:autoSpaceDE w:val="0"/>
        <w:autoSpaceDN w:val="0"/>
        <w:adjustRightInd w:val="0"/>
        <w:spacing w:after="180"/>
        <w:textAlignment w:val="baseline"/>
        <w:rPr>
          <w:sz w:val="22"/>
          <w:szCs w:val="22"/>
          <w:lang w:val="en-GB"/>
        </w:rPr>
      </w:pPr>
    </w:p>
    <w:p w14:paraId="67351FB6" w14:textId="30994488" w:rsidR="00681004" w:rsidRPr="00011636" w:rsidRDefault="00382872" w:rsidP="00EF3A37">
      <w:pPr>
        <w:overflowPunct w:val="0"/>
        <w:autoSpaceDE w:val="0"/>
        <w:autoSpaceDN w:val="0"/>
        <w:adjustRightInd w:val="0"/>
        <w:spacing w:after="180"/>
        <w:textAlignment w:val="baseline"/>
        <w:rPr>
          <w:sz w:val="22"/>
          <w:szCs w:val="22"/>
          <w:lang w:val="en-GB"/>
        </w:rPr>
      </w:pPr>
      <w:r w:rsidRPr="00011636">
        <w:rPr>
          <w:sz w:val="22"/>
          <w:szCs w:val="22"/>
          <w:lang w:val="en-GB"/>
        </w:rPr>
        <w:t xml:space="preserve">For MAC CE based TCI state switch </w:t>
      </w:r>
      <w:r w:rsidR="001E6F75" w:rsidRPr="00011636">
        <w:rPr>
          <w:sz w:val="22"/>
          <w:szCs w:val="22"/>
          <w:lang w:val="en-GB"/>
        </w:rPr>
        <w:t>delay,</w:t>
      </w:r>
      <w:r w:rsidR="00E84F03" w:rsidRPr="00011636">
        <w:rPr>
          <w:sz w:val="22"/>
          <w:szCs w:val="22"/>
          <w:lang w:val="en-GB"/>
        </w:rPr>
        <w:t xml:space="preserve"> following cases are discussed. </w:t>
      </w:r>
      <w:r w:rsidR="001E6F75" w:rsidRPr="00011636">
        <w:rPr>
          <w:sz w:val="22"/>
          <w:szCs w:val="22"/>
          <w:lang w:val="en-GB"/>
        </w:rPr>
        <w:t xml:space="preserve">Following legacy principle, </w:t>
      </w:r>
      <w:r w:rsidR="00DD4903" w:rsidRPr="00011636">
        <w:rPr>
          <w:sz w:val="22"/>
          <w:szCs w:val="22"/>
          <w:lang w:val="en-GB"/>
        </w:rPr>
        <w:t>w</w:t>
      </w:r>
      <w:r w:rsidR="00E84F03" w:rsidRPr="00011636">
        <w:rPr>
          <w:sz w:val="22"/>
          <w:szCs w:val="22"/>
          <w:lang w:val="en-GB"/>
        </w:rPr>
        <w:t xml:space="preserve">e think RAN4 can define requirements for all three cases. </w:t>
      </w:r>
    </w:p>
    <w:p w14:paraId="1D07702A" w14:textId="06977857" w:rsidR="002462D5" w:rsidRPr="00F332E7" w:rsidRDefault="002462D5" w:rsidP="002462D5">
      <w:pPr>
        <w:overflowPunct w:val="0"/>
        <w:autoSpaceDE w:val="0"/>
        <w:autoSpaceDN w:val="0"/>
        <w:adjustRightInd w:val="0"/>
        <w:spacing w:after="180"/>
        <w:textAlignment w:val="baseline"/>
        <w:rPr>
          <w:bCs/>
          <w:i/>
          <w:iCs/>
          <w:sz w:val="20"/>
          <w:szCs w:val="20"/>
          <w:u w:val="single"/>
          <w:lang w:val="en-GB"/>
        </w:rPr>
      </w:pPr>
      <w:r w:rsidRPr="00F332E7">
        <w:rPr>
          <w:bCs/>
          <w:i/>
          <w:iCs/>
          <w:sz w:val="20"/>
          <w:szCs w:val="20"/>
          <w:u w:val="single"/>
          <w:lang w:val="en-GB"/>
        </w:rPr>
        <w:t>For sDCI mTRP if dual TCI state is switched, if UE cannot support simultaneous DL reception in FR2, whether to define MAC-CE based TCI state switch delay for cases? </w:t>
      </w:r>
    </w:p>
    <w:p w14:paraId="4166B4BA" w14:textId="77777777" w:rsidR="002462D5" w:rsidRPr="00F332E7" w:rsidRDefault="002462D5" w:rsidP="002462D5">
      <w:p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t>Way forward:</w:t>
      </w:r>
    </w:p>
    <w:p w14:paraId="1C3029A0" w14:textId="77777777" w:rsidR="002462D5" w:rsidRPr="00F332E7" w:rsidRDefault="002462D5" w:rsidP="002462D5">
      <w:pPr>
        <w:numPr>
          <w:ilvl w:val="1"/>
          <w:numId w:val="22"/>
        </w:num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t>Option 1: (Apple, Samsung, Ericsson)</w:t>
      </w:r>
    </w:p>
    <w:p w14:paraId="7EB9A1BC" w14:textId="77777777" w:rsidR="002462D5" w:rsidRPr="00F332E7"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t>Case1: If both target TCIs are known</w:t>
      </w:r>
    </w:p>
    <w:p w14:paraId="327E957F" w14:textId="77777777" w:rsidR="002462D5" w:rsidRPr="00F332E7"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t>Case 2: If one of target TCIs is unknown and another is known</w:t>
      </w:r>
    </w:p>
    <w:p w14:paraId="3D39E7B4" w14:textId="77777777" w:rsidR="002462D5" w:rsidRPr="00F332E7"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lastRenderedPageBreak/>
        <w:t>Case 3: If both target TCIs are unknown</w:t>
      </w:r>
    </w:p>
    <w:p w14:paraId="717AB190" w14:textId="77777777" w:rsidR="002462D5" w:rsidRPr="00F332E7" w:rsidRDefault="002462D5" w:rsidP="002462D5">
      <w:pPr>
        <w:numPr>
          <w:ilvl w:val="1"/>
          <w:numId w:val="22"/>
        </w:num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t>Option 2: (MediaTek)</w:t>
      </w:r>
    </w:p>
    <w:p w14:paraId="0AFAE4F7" w14:textId="77777777" w:rsidR="002462D5" w:rsidRPr="00F332E7"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F332E7">
        <w:rPr>
          <w:bCs/>
          <w:i/>
          <w:iCs/>
          <w:sz w:val="20"/>
          <w:szCs w:val="20"/>
          <w:lang w:val="en-GB"/>
        </w:rPr>
        <w:t>Case1: If both target TCIs are known</w:t>
      </w:r>
    </w:p>
    <w:p w14:paraId="562E90C0" w14:textId="77777777" w:rsidR="002462D5" w:rsidRPr="00011636" w:rsidRDefault="002462D5" w:rsidP="002462D5">
      <w:pPr>
        <w:overflowPunct w:val="0"/>
        <w:autoSpaceDE w:val="0"/>
        <w:autoSpaceDN w:val="0"/>
        <w:adjustRightInd w:val="0"/>
        <w:spacing w:after="180"/>
        <w:textAlignment w:val="baseline"/>
        <w:rPr>
          <w:b/>
          <w:sz w:val="22"/>
          <w:szCs w:val="22"/>
          <w:u w:val="single"/>
          <w:lang w:val="en-GB"/>
        </w:rPr>
      </w:pPr>
    </w:p>
    <w:p w14:paraId="41C087F4" w14:textId="0694A6D0" w:rsidR="003B3879" w:rsidRPr="00011636" w:rsidRDefault="003B3879" w:rsidP="00A127F3">
      <w:pPr>
        <w:pStyle w:val="ListParagraph"/>
        <w:numPr>
          <w:ilvl w:val="0"/>
          <w:numId w:val="47"/>
        </w:numPr>
        <w:overflowPunct w:val="0"/>
        <w:autoSpaceDE w:val="0"/>
        <w:autoSpaceDN w:val="0"/>
        <w:adjustRightInd w:val="0"/>
        <w:spacing w:after="180"/>
        <w:textAlignment w:val="baseline"/>
        <w:rPr>
          <w:bCs/>
          <w:sz w:val="22"/>
          <w:szCs w:val="22"/>
          <w:lang w:val="en-GB"/>
        </w:rPr>
      </w:pPr>
      <w:r w:rsidRPr="00011636">
        <w:rPr>
          <w:bCs/>
          <w:sz w:val="22"/>
          <w:szCs w:val="22"/>
          <w:lang w:val="en-GB"/>
        </w:rPr>
        <w:t xml:space="preserve">RAN4 to define </w:t>
      </w:r>
      <w:r w:rsidR="00A127F3">
        <w:rPr>
          <w:bCs/>
          <w:sz w:val="22"/>
          <w:szCs w:val="22"/>
          <w:lang w:val="en-GB"/>
        </w:rPr>
        <w:t xml:space="preserve">MAC CE based TCI state switching </w:t>
      </w:r>
      <w:r w:rsidRPr="00011636">
        <w:rPr>
          <w:bCs/>
          <w:sz w:val="22"/>
          <w:szCs w:val="22"/>
          <w:lang w:val="en-GB"/>
        </w:rPr>
        <w:t>requirements for all the combination of known and unknown cases.</w:t>
      </w:r>
    </w:p>
    <w:p w14:paraId="1AAB675C" w14:textId="28C710AF" w:rsidR="003B3879" w:rsidRPr="00011636" w:rsidRDefault="003B3879" w:rsidP="002462D5">
      <w:pPr>
        <w:overflowPunct w:val="0"/>
        <w:autoSpaceDE w:val="0"/>
        <w:autoSpaceDN w:val="0"/>
        <w:adjustRightInd w:val="0"/>
        <w:spacing w:after="180"/>
        <w:textAlignment w:val="baseline"/>
        <w:rPr>
          <w:bCs/>
          <w:sz w:val="22"/>
          <w:szCs w:val="22"/>
          <w:lang w:val="en-GB"/>
        </w:rPr>
      </w:pPr>
      <w:r w:rsidRPr="00011636">
        <w:rPr>
          <w:bCs/>
          <w:sz w:val="22"/>
          <w:szCs w:val="22"/>
          <w:lang w:val="en-GB"/>
        </w:rPr>
        <w:t>For the three cases</w:t>
      </w:r>
      <w:r w:rsidR="00B36210">
        <w:rPr>
          <w:bCs/>
          <w:sz w:val="22"/>
          <w:szCs w:val="22"/>
          <w:lang w:val="en-GB"/>
        </w:rPr>
        <w:t>,</w:t>
      </w:r>
      <w:r w:rsidRPr="00011636">
        <w:rPr>
          <w:bCs/>
          <w:sz w:val="22"/>
          <w:szCs w:val="22"/>
          <w:lang w:val="en-GB"/>
        </w:rPr>
        <w:t xml:space="preserve"> delay requirements are discussed in last meeting. As per our understanding all the options </w:t>
      </w:r>
      <w:r w:rsidR="00E5158A" w:rsidRPr="00011636">
        <w:rPr>
          <w:bCs/>
          <w:sz w:val="22"/>
          <w:szCs w:val="22"/>
          <w:lang w:val="en-GB"/>
        </w:rPr>
        <w:t>where the delay is specified, they are same and any of the option can be ad</w:t>
      </w:r>
      <w:r w:rsidR="00B36210">
        <w:rPr>
          <w:bCs/>
          <w:sz w:val="22"/>
          <w:szCs w:val="22"/>
          <w:lang w:val="en-GB"/>
        </w:rPr>
        <w:t>a</w:t>
      </w:r>
      <w:r w:rsidR="00E5158A" w:rsidRPr="00011636">
        <w:rPr>
          <w:bCs/>
          <w:sz w:val="22"/>
          <w:szCs w:val="22"/>
          <w:lang w:val="en-GB"/>
        </w:rPr>
        <w:t>pted to define the delay requirements.</w:t>
      </w:r>
    </w:p>
    <w:p w14:paraId="5373F85B" w14:textId="64CE92DB" w:rsidR="002462D5" w:rsidRPr="00B36210" w:rsidRDefault="002462D5" w:rsidP="002462D5">
      <w:pPr>
        <w:overflowPunct w:val="0"/>
        <w:autoSpaceDE w:val="0"/>
        <w:autoSpaceDN w:val="0"/>
        <w:adjustRightInd w:val="0"/>
        <w:spacing w:after="180"/>
        <w:textAlignment w:val="baseline"/>
        <w:rPr>
          <w:bCs/>
          <w:i/>
          <w:iCs/>
          <w:sz w:val="20"/>
          <w:szCs w:val="20"/>
          <w:u w:val="single"/>
          <w:lang w:val="en-GB"/>
        </w:rPr>
      </w:pPr>
      <w:r w:rsidRPr="00B36210">
        <w:rPr>
          <w:bCs/>
          <w:i/>
          <w:iCs/>
          <w:sz w:val="20"/>
          <w:szCs w:val="20"/>
          <w:u w:val="single"/>
          <w:lang w:val="en-GB"/>
        </w:rPr>
        <w:t>For sDCI mTRP if dual TCI state is switched, if UE cannot support simultaneous DL reception in FR2, how to specify MAC-CE based TCI state switch delay for cases? </w:t>
      </w:r>
    </w:p>
    <w:p w14:paraId="230B9666" w14:textId="77777777" w:rsidR="002462D5" w:rsidRPr="00B36210" w:rsidRDefault="002462D5" w:rsidP="002462D5">
      <w:p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Way forward:</w:t>
      </w:r>
    </w:p>
    <w:p w14:paraId="0E958AA5" w14:textId="77777777" w:rsidR="002462D5" w:rsidRPr="00B36210" w:rsidRDefault="002462D5" w:rsidP="002462D5">
      <w:pPr>
        <w:numPr>
          <w:ilvl w:val="1"/>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 xml:space="preserve">To support Case 1: </w:t>
      </w:r>
    </w:p>
    <w:p w14:paraId="19F48947" w14:textId="77777777" w:rsidR="002462D5" w:rsidRPr="00B36210"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 xml:space="preserve">Define MAC CE based DL dual TCI state switch the switching delay requirements as: </w:t>
      </w:r>
    </w:p>
    <w:p w14:paraId="55431826"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bookmarkStart w:id="4" w:name="_Hlk143116870"/>
      <w:r w:rsidRPr="00B36210">
        <w:rPr>
          <w:bCs/>
          <w:i/>
          <w:iCs/>
          <w:sz w:val="20"/>
          <w:szCs w:val="20"/>
          <w:lang w:val="en-GB"/>
        </w:rPr>
        <w:t>Option 1: T</w:t>
      </w:r>
      <w:r w:rsidRPr="00B36210">
        <w:rPr>
          <w:bCs/>
          <w:i/>
          <w:iCs/>
          <w:sz w:val="20"/>
          <w:szCs w:val="20"/>
          <w:vertAlign w:val="subscript"/>
          <w:lang w:val="en-GB"/>
        </w:rPr>
        <w:t>HARQ</w:t>
      </w:r>
      <w:r w:rsidRPr="00B36210">
        <w:rPr>
          <w:bCs/>
          <w:i/>
          <w:iCs/>
          <w:sz w:val="20"/>
          <w:szCs w:val="20"/>
          <w:lang w:val="en-GB"/>
        </w:rPr>
        <w:t xml:space="preserve"> + </w:t>
      </w:r>
      <w:proofErr w:type="gramStart"/>
      <w:r w:rsidRPr="00B36210">
        <w:rPr>
          <w:bCs/>
          <w:i/>
          <w:iCs/>
          <w:sz w:val="20"/>
          <w:szCs w:val="20"/>
          <w:lang w:val="en-GB"/>
        </w:rPr>
        <w:t>max{</w:t>
      </w:r>
      <w:proofErr w:type="gramEnd"/>
      <w:r w:rsidRPr="00B36210">
        <w:rPr>
          <w:bCs/>
          <w:i/>
          <w:iCs/>
          <w:sz w:val="20"/>
          <w:szCs w:val="20"/>
          <w:lang w:val="en-GB"/>
        </w:rPr>
        <w:t>TO</w:t>
      </w:r>
      <w:r w:rsidRPr="00B36210">
        <w:rPr>
          <w:bCs/>
          <w:i/>
          <w:iCs/>
          <w:sz w:val="20"/>
          <w:szCs w:val="20"/>
          <w:vertAlign w:val="subscript"/>
          <w:lang w:val="en-GB"/>
        </w:rPr>
        <w:t>k1</w:t>
      </w:r>
      <w:r w:rsidRPr="00B36210">
        <w:rPr>
          <w:bCs/>
          <w:i/>
          <w:iCs/>
          <w:sz w:val="20"/>
          <w:szCs w:val="20"/>
          <w:lang w:val="en-GB"/>
        </w:rPr>
        <w:t>*(T</w:t>
      </w:r>
      <w:r w:rsidRPr="00B36210">
        <w:rPr>
          <w:bCs/>
          <w:i/>
          <w:iCs/>
          <w:sz w:val="20"/>
          <w:szCs w:val="20"/>
          <w:vertAlign w:val="subscript"/>
          <w:lang w:val="en-GB"/>
        </w:rPr>
        <w:t>first-SSB1</w:t>
      </w:r>
      <w:r w:rsidRPr="00B36210">
        <w:rPr>
          <w:bCs/>
          <w:i/>
          <w:iCs/>
          <w:sz w:val="20"/>
          <w:szCs w:val="20"/>
          <w:lang w:val="en-GB"/>
        </w:rPr>
        <w:t xml:space="preserve"> + T</w:t>
      </w:r>
      <w:r w:rsidRPr="00B36210">
        <w:rPr>
          <w:bCs/>
          <w:i/>
          <w:iCs/>
          <w:sz w:val="20"/>
          <w:szCs w:val="20"/>
          <w:vertAlign w:val="subscript"/>
          <w:lang w:val="en-GB"/>
        </w:rPr>
        <w:t>SSB-proc</w:t>
      </w:r>
      <w:r w:rsidRPr="00B36210">
        <w:rPr>
          <w:bCs/>
          <w:i/>
          <w:iCs/>
          <w:sz w:val="20"/>
          <w:szCs w:val="20"/>
          <w:lang w:val="en-GB"/>
        </w:rPr>
        <w:t>), TO</w:t>
      </w:r>
      <w:r w:rsidRPr="00B36210">
        <w:rPr>
          <w:bCs/>
          <w:i/>
          <w:iCs/>
          <w:sz w:val="20"/>
          <w:szCs w:val="20"/>
          <w:vertAlign w:val="subscript"/>
          <w:lang w:val="en-GB"/>
        </w:rPr>
        <w:t>k2</w:t>
      </w:r>
      <w:r w:rsidRPr="00B36210">
        <w:rPr>
          <w:bCs/>
          <w:i/>
          <w:iCs/>
          <w:sz w:val="20"/>
          <w:szCs w:val="20"/>
          <w:lang w:val="en-GB"/>
        </w:rPr>
        <w:t>*(T</w:t>
      </w:r>
      <w:r w:rsidRPr="00B36210">
        <w:rPr>
          <w:bCs/>
          <w:i/>
          <w:iCs/>
          <w:sz w:val="20"/>
          <w:szCs w:val="20"/>
          <w:vertAlign w:val="subscript"/>
          <w:lang w:val="en-GB"/>
        </w:rPr>
        <w:t>first-SSB2</w:t>
      </w:r>
      <w:r w:rsidRPr="00B36210">
        <w:rPr>
          <w:bCs/>
          <w:i/>
          <w:iCs/>
          <w:sz w:val="20"/>
          <w:szCs w:val="20"/>
          <w:lang w:val="en-GB"/>
        </w:rPr>
        <w:t xml:space="preserve"> + T</w:t>
      </w:r>
      <w:r w:rsidRPr="00B36210">
        <w:rPr>
          <w:bCs/>
          <w:i/>
          <w:iCs/>
          <w:sz w:val="20"/>
          <w:szCs w:val="20"/>
          <w:vertAlign w:val="subscript"/>
          <w:lang w:val="en-GB"/>
        </w:rPr>
        <w:t>SSB-proc</w:t>
      </w:r>
      <w:r w:rsidRPr="00B36210">
        <w:rPr>
          <w:bCs/>
          <w:i/>
          <w:iCs/>
          <w:sz w:val="20"/>
          <w:szCs w:val="20"/>
          <w:lang w:val="en-GB"/>
        </w:rPr>
        <w:t>)}</w:t>
      </w:r>
    </w:p>
    <w:p w14:paraId="0A023BDB"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2: T</w:t>
      </w:r>
      <w:r w:rsidRPr="00B36210">
        <w:rPr>
          <w:bCs/>
          <w:i/>
          <w:iCs/>
          <w:sz w:val="20"/>
          <w:szCs w:val="20"/>
          <w:vertAlign w:val="subscript"/>
          <w:lang w:val="en-GB"/>
        </w:rPr>
        <w:t>HARQ</w:t>
      </w:r>
      <w:r w:rsidRPr="00B36210">
        <w:rPr>
          <w:bCs/>
          <w:i/>
          <w:iCs/>
          <w:sz w:val="20"/>
          <w:szCs w:val="20"/>
          <w:lang w:val="en-GB"/>
        </w:rPr>
        <w:t xml:space="preserve"> +  </w:t>
      </w:r>
      <w:r w:rsidRPr="00B36210" w:rsidDel="00643B7D">
        <w:rPr>
          <w:bCs/>
          <w:i/>
          <w:iCs/>
          <w:sz w:val="20"/>
          <w:szCs w:val="20"/>
          <w:lang w:val="en-GB"/>
        </w:rPr>
        <w:t xml:space="preserve"> </w:t>
      </w:r>
      <w:r w:rsidRPr="00B36210">
        <w:rPr>
          <w:bCs/>
          <w:i/>
          <w:iCs/>
          <w:sz w:val="20"/>
          <w:szCs w:val="20"/>
          <w:lang w:val="en-GB"/>
        </w:rPr>
        <w:t>TO</w:t>
      </w:r>
      <w:r w:rsidRPr="00B36210">
        <w:rPr>
          <w:bCs/>
          <w:i/>
          <w:iCs/>
          <w:sz w:val="20"/>
          <w:szCs w:val="20"/>
          <w:vertAlign w:val="subscript"/>
          <w:lang w:val="en-GB"/>
        </w:rPr>
        <w:t>k1</w:t>
      </w:r>
      <w:r w:rsidRPr="00B36210">
        <w:rPr>
          <w:bCs/>
          <w:i/>
          <w:iCs/>
          <w:sz w:val="20"/>
          <w:szCs w:val="20"/>
          <w:lang w:val="en-GB"/>
        </w:rPr>
        <w:t>* max (T</w:t>
      </w:r>
      <w:r w:rsidRPr="00B36210">
        <w:rPr>
          <w:bCs/>
          <w:i/>
          <w:iCs/>
          <w:sz w:val="20"/>
          <w:szCs w:val="20"/>
          <w:vertAlign w:val="subscript"/>
          <w:lang w:val="en-GB"/>
        </w:rPr>
        <w:t>first-SSB</w:t>
      </w:r>
      <w:proofErr w:type="gramStart"/>
      <w:r w:rsidRPr="00B36210">
        <w:rPr>
          <w:bCs/>
          <w:i/>
          <w:iCs/>
          <w:sz w:val="20"/>
          <w:szCs w:val="20"/>
          <w:vertAlign w:val="subscript"/>
          <w:lang w:val="en-GB"/>
        </w:rPr>
        <w:t>1</w:t>
      </w:r>
      <w:r w:rsidRPr="00B36210">
        <w:rPr>
          <w:bCs/>
          <w:i/>
          <w:iCs/>
          <w:sz w:val="20"/>
          <w:szCs w:val="20"/>
          <w:lang w:val="en-GB"/>
        </w:rPr>
        <w:t xml:space="preserve"> ,</w:t>
      </w:r>
      <w:proofErr w:type="gramEnd"/>
      <w:r w:rsidRPr="00B36210">
        <w:rPr>
          <w:bCs/>
          <w:i/>
          <w:iCs/>
          <w:sz w:val="20"/>
          <w:szCs w:val="20"/>
          <w:lang w:val="en-GB"/>
        </w:rPr>
        <w:t xml:space="preserve"> T</w:t>
      </w:r>
      <w:r w:rsidRPr="00B36210">
        <w:rPr>
          <w:bCs/>
          <w:i/>
          <w:iCs/>
          <w:sz w:val="20"/>
          <w:szCs w:val="20"/>
          <w:vertAlign w:val="subscript"/>
          <w:lang w:val="en-GB"/>
        </w:rPr>
        <w:t xml:space="preserve">first-SSB2 </w:t>
      </w:r>
      <w:r w:rsidRPr="00B36210">
        <w:rPr>
          <w:bCs/>
          <w:i/>
          <w:iCs/>
          <w:sz w:val="20"/>
          <w:szCs w:val="20"/>
          <w:lang w:val="en-GB"/>
        </w:rPr>
        <w:t>) + T</w:t>
      </w:r>
      <w:r w:rsidRPr="00B36210">
        <w:rPr>
          <w:bCs/>
          <w:i/>
          <w:iCs/>
          <w:sz w:val="20"/>
          <w:szCs w:val="20"/>
          <w:vertAlign w:val="subscript"/>
          <w:lang w:val="en-GB"/>
        </w:rPr>
        <w:t>SSB-proc</w:t>
      </w:r>
    </w:p>
    <w:p w14:paraId="12BEF011"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3: other proposal is not precluded</w:t>
      </w:r>
    </w:p>
    <w:p w14:paraId="420C75CC" w14:textId="77777777" w:rsidR="002462D5" w:rsidRPr="00B36210"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 xml:space="preserve">Define MAC CE based UL dual TCI state switch the switching delay requirements as: </w:t>
      </w:r>
    </w:p>
    <w:p w14:paraId="730FE0BB"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1: T</w:t>
      </w:r>
      <w:r w:rsidRPr="00B36210">
        <w:rPr>
          <w:bCs/>
          <w:i/>
          <w:iCs/>
          <w:sz w:val="20"/>
          <w:szCs w:val="20"/>
          <w:vertAlign w:val="subscript"/>
          <w:lang w:val="en-GB"/>
        </w:rPr>
        <w:t>HARQ</w:t>
      </w:r>
      <w:r w:rsidRPr="00B36210">
        <w:rPr>
          <w:bCs/>
          <w:i/>
          <w:iCs/>
          <w:sz w:val="20"/>
          <w:szCs w:val="20"/>
          <w:lang w:val="en-GB"/>
        </w:rPr>
        <w:t xml:space="preserve"> + </w:t>
      </w:r>
      <w:proofErr w:type="gramStart"/>
      <w:r w:rsidRPr="00B36210">
        <w:rPr>
          <w:bCs/>
          <w:i/>
          <w:iCs/>
          <w:sz w:val="20"/>
          <w:szCs w:val="20"/>
          <w:lang w:val="en-GB"/>
        </w:rPr>
        <w:t>max{</w:t>
      </w:r>
      <w:proofErr w:type="gramEnd"/>
      <w:r w:rsidRPr="00B36210">
        <w:rPr>
          <w:bCs/>
          <w:i/>
          <w:iCs/>
          <w:sz w:val="20"/>
          <w:szCs w:val="20"/>
          <w:lang w:val="en-GB"/>
        </w:rPr>
        <w:t>NM1* (T</w:t>
      </w:r>
      <w:r w:rsidRPr="00B36210">
        <w:rPr>
          <w:bCs/>
          <w:i/>
          <w:iCs/>
          <w:sz w:val="20"/>
          <w:szCs w:val="20"/>
          <w:vertAlign w:val="subscript"/>
          <w:lang w:val="en-GB"/>
        </w:rPr>
        <w:t>first_target-PL-RS1</w:t>
      </w:r>
      <w:r w:rsidRPr="00B36210">
        <w:rPr>
          <w:bCs/>
          <w:i/>
          <w:iCs/>
          <w:sz w:val="20"/>
          <w:szCs w:val="20"/>
          <w:lang w:val="en-GB"/>
        </w:rPr>
        <w:t xml:space="preserve"> + 4*T</w:t>
      </w:r>
      <w:r w:rsidRPr="00B36210">
        <w:rPr>
          <w:bCs/>
          <w:i/>
          <w:iCs/>
          <w:sz w:val="20"/>
          <w:szCs w:val="20"/>
          <w:vertAlign w:val="subscript"/>
          <w:lang w:val="en-GB"/>
        </w:rPr>
        <w:t>target_PL-RS1</w:t>
      </w:r>
      <w:r w:rsidRPr="00B36210">
        <w:rPr>
          <w:bCs/>
          <w:i/>
          <w:iCs/>
          <w:sz w:val="20"/>
          <w:szCs w:val="20"/>
          <w:lang w:val="en-GB"/>
        </w:rPr>
        <w:t xml:space="preserve"> + 2ms), NM2* (T</w:t>
      </w:r>
      <w:r w:rsidRPr="00B36210">
        <w:rPr>
          <w:bCs/>
          <w:i/>
          <w:iCs/>
          <w:sz w:val="20"/>
          <w:szCs w:val="20"/>
          <w:vertAlign w:val="subscript"/>
          <w:lang w:val="en-GB"/>
        </w:rPr>
        <w:t>first_target-PL-RS2</w:t>
      </w:r>
      <w:r w:rsidRPr="00B36210">
        <w:rPr>
          <w:bCs/>
          <w:i/>
          <w:iCs/>
          <w:sz w:val="20"/>
          <w:szCs w:val="20"/>
          <w:lang w:val="en-GB"/>
        </w:rPr>
        <w:t xml:space="preserve"> + 4*T</w:t>
      </w:r>
      <w:r w:rsidRPr="00B36210">
        <w:rPr>
          <w:bCs/>
          <w:i/>
          <w:iCs/>
          <w:sz w:val="20"/>
          <w:szCs w:val="20"/>
          <w:vertAlign w:val="subscript"/>
          <w:lang w:val="en-GB"/>
        </w:rPr>
        <w:t>target_PL-RS 2</w:t>
      </w:r>
      <w:r w:rsidRPr="00B36210">
        <w:rPr>
          <w:bCs/>
          <w:i/>
          <w:iCs/>
          <w:sz w:val="20"/>
          <w:szCs w:val="20"/>
          <w:lang w:val="en-GB"/>
        </w:rPr>
        <w:t>+ 2ms) }</w:t>
      </w:r>
      <w:bookmarkEnd w:id="4"/>
    </w:p>
    <w:p w14:paraId="432D6D08"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2: other proposal is not precluded</w:t>
      </w:r>
    </w:p>
    <w:p w14:paraId="40BC9290" w14:textId="77777777" w:rsidR="002462D5" w:rsidRPr="00B36210" w:rsidRDefault="002462D5" w:rsidP="002462D5">
      <w:pPr>
        <w:overflowPunct w:val="0"/>
        <w:autoSpaceDE w:val="0"/>
        <w:autoSpaceDN w:val="0"/>
        <w:adjustRightInd w:val="0"/>
        <w:spacing w:after="180"/>
        <w:textAlignment w:val="baseline"/>
        <w:rPr>
          <w:bCs/>
          <w:i/>
          <w:iCs/>
          <w:sz w:val="20"/>
          <w:szCs w:val="20"/>
          <w:lang w:val="en-GB"/>
        </w:rPr>
      </w:pPr>
    </w:p>
    <w:p w14:paraId="1D4F832B" w14:textId="77777777" w:rsidR="002462D5" w:rsidRPr="00B36210" w:rsidRDefault="002462D5" w:rsidP="002462D5">
      <w:pPr>
        <w:numPr>
          <w:ilvl w:val="1"/>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To support Case 2:</w:t>
      </w:r>
    </w:p>
    <w:p w14:paraId="0E67CED5" w14:textId="77777777" w:rsidR="002462D5" w:rsidRPr="00B36210"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Define MAC CE based DL dual TCI state switch the switching delay requirements as:</w:t>
      </w:r>
    </w:p>
    <w:p w14:paraId="3F767C6C"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1: T</w:t>
      </w:r>
      <w:r w:rsidRPr="00B36210">
        <w:rPr>
          <w:bCs/>
          <w:i/>
          <w:iCs/>
          <w:sz w:val="20"/>
          <w:szCs w:val="20"/>
          <w:vertAlign w:val="subscript"/>
          <w:lang w:val="en-GB"/>
        </w:rPr>
        <w:t>HARQ</w:t>
      </w:r>
      <w:r w:rsidRPr="00B36210">
        <w:rPr>
          <w:bCs/>
          <w:i/>
          <w:iCs/>
          <w:sz w:val="20"/>
          <w:szCs w:val="20"/>
          <w:lang w:val="en-GB"/>
        </w:rPr>
        <w:t xml:space="preserve"> + </w:t>
      </w:r>
      <w:proofErr w:type="gramStart"/>
      <w:r w:rsidRPr="00B36210">
        <w:rPr>
          <w:bCs/>
          <w:i/>
          <w:iCs/>
          <w:sz w:val="20"/>
          <w:szCs w:val="20"/>
          <w:lang w:val="en-GB"/>
        </w:rPr>
        <w:t>max{</w:t>
      </w:r>
      <w:proofErr w:type="gramEnd"/>
      <w:r w:rsidRPr="00B36210">
        <w:rPr>
          <w:bCs/>
          <w:i/>
          <w:iCs/>
          <w:sz w:val="20"/>
          <w:szCs w:val="20"/>
          <w:lang w:val="en-GB"/>
        </w:rPr>
        <w:t>T</w:t>
      </w:r>
      <w:r w:rsidRPr="00B36210">
        <w:rPr>
          <w:bCs/>
          <w:i/>
          <w:iCs/>
          <w:sz w:val="20"/>
          <w:szCs w:val="20"/>
          <w:vertAlign w:val="subscript"/>
          <w:lang w:val="en-GB"/>
        </w:rPr>
        <w:t>L1-RSRP1</w:t>
      </w:r>
      <w:r w:rsidRPr="00B36210">
        <w:rPr>
          <w:bCs/>
          <w:i/>
          <w:iCs/>
          <w:sz w:val="20"/>
          <w:szCs w:val="20"/>
          <w:lang w:val="en-GB"/>
        </w:rPr>
        <w:t xml:space="preserve"> +TO</w:t>
      </w:r>
      <w:r w:rsidRPr="00B36210">
        <w:rPr>
          <w:bCs/>
          <w:i/>
          <w:iCs/>
          <w:sz w:val="20"/>
          <w:szCs w:val="20"/>
          <w:vertAlign w:val="subscript"/>
          <w:lang w:val="en-GB"/>
        </w:rPr>
        <w:t>uk1</w:t>
      </w:r>
      <w:r w:rsidRPr="00B36210">
        <w:rPr>
          <w:bCs/>
          <w:i/>
          <w:iCs/>
          <w:sz w:val="20"/>
          <w:szCs w:val="20"/>
          <w:lang w:val="en-GB"/>
        </w:rPr>
        <w:t>*(T</w:t>
      </w:r>
      <w:r w:rsidRPr="00B36210">
        <w:rPr>
          <w:bCs/>
          <w:i/>
          <w:iCs/>
          <w:sz w:val="20"/>
          <w:szCs w:val="20"/>
          <w:vertAlign w:val="subscript"/>
          <w:lang w:val="en-GB"/>
        </w:rPr>
        <w:t>first-SSB1</w:t>
      </w:r>
      <w:r w:rsidRPr="00B36210">
        <w:rPr>
          <w:bCs/>
          <w:i/>
          <w:iCs/>
          <w:sz w:val="20"/>
          <w:szCs w:val="20"/>
          <w:lang w:val="en-GB"/>
        </w:rPr>
        <w:t>+ T</w:t>
      </w:r>
      <w:r w:rsidRPr="00B36210">
        <w:rPr>
          <w:bCs/>
          <w:i/>
          <w:iCs/>
          <w:sz w:val="20"/>
          <w:szCs w:val="20"/>
          <w:vertAlign w:val="subscript"/>
          <w:lang w:val="en-GB"/>
        </w:rPr>
        <w:t>SSB-proc</w:t>
      </w:r>
      <w:r w:rsidRPr="00B36210">
        <w:rPr>
          <w:bCs/>
          <w:i/>
          <w:iCs/>
          <w:sz w:val="20"/>
          <w:szCs w:val="20"/>
          <w:lang w:val="en-GB"/>
        </w:rPr>
        <w:t>), TO</w:t>
      </w:r>
      <w:r w:rsidRPr="00B36210">
        <w:rPr>
          <w:bCs/>
          <w:i/>
          <w:iCs/>
          <w:sz w:val="20"/>
          <w:szCs w:val="20"/>
          <w:vertAlign w:val="subscript"/>
          <w:lang w:val="en-GB"/>
        </w:rPr>
        <w:t>k2</w:t>
      </w:r>
      <w:r w:rsidRPr="00B36210">
        <w:rPr>
          <w:bCs/>
          <w:i/>
          <w:iCs/>
          <w:sz w:val="20"/>
          <w:szCs w:val="20"/>
          <w:lang w:val="en-GB"/>
        </w:rPr>
        <w:t>*(T</w:t>
      </w:r>
      <w:r w:rsidRPr="00B36210">
        <w:rPr>
          <w:bCs/>
          <w:i/>
          <w:iCs/>
          <w:sz w:val="20"/>
          <w:szCs w:val="20"/>
          <w:vertAlign w:val="subscript"/>
          <w:lang w:val="en-GB"/>
        </w:rPr>
        <w:t>first-SSB2</w:t>
      </w:r>
      <w:r w:rsidRPr="00B36210">
        <w:rPr>
          <w:bCs/>
          <w:i/>
          <w:iCs/>
          <w:sz w:val="20"/>
          <w:szCs w:val="20"/>
          <w:lang w:val="en-GB"/>
        </w:rPr>
        <w:t>+ T</w:t>
      </w:r>
      <w:r w:rsidRPr="00B36210">
        <w:rPr>
          <w:bCs/>
          <w:i/>
          <w:iCs/>
          <w:sz w:val="20"/>
          <w:szCs w:val="20"/>
          <w:vertAlign w:val="subscript"/>
          <w:lang w:val="en-GB"/>
        </w:rPr>
        <w:t>SSB-proc</w:t>
      </w:r>
      <w:r w:rsidRPr="00B36210">
        <w:rPr>
          <w:bCs/>
          <w:i/>
          <w:iCs/>
          <w:sz w:val="20"/>
          <w:szCs w:val="20"/>
          <w:lang w:val="en-GB"/>
        </w:rPr>
        <w:t>)}</w:t>
      </w:r>
    </w:p>
    <w:p w14:paraId="3F901A2B"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2: other proposal is not precluded</w:t>
      </w:r>
    </w:p>
    <w:p w14:paraId="1648C2C8" w14:textId="77777777" w:rsidR="002462D5" w:rsidRPr="00B36210"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Define MAC CE based UL dual TCI state switch the switching delay requirements as:</w:t>
      </w:r>
    </w:p>
    <w:p w14:paraId="0065405C"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1: T</w:t>
      </w:r>
      <w:r w:rsidRPr="00B36210">
        <w:rPr>
          <w:bCs/>
          <w:i/>
          <w:iCs/>
          <w:sz w:val="20"/>
          <w:szCs w:val="20"/>
          <w:vertAlign w:val="subscript"/>
          <w:lang w:val="en-GB"/>
        </w:rPr>
        <w:t>HARQ</w:t>
      </w:r>
      <w:r w:rsidRPr="00B36210">
        <w:rPr>
          <w:bCs/>
          <w:i/>
          <w:iCs/>
          <w:sz w:val="20"/>
          <w:szCs w:val="20"/>
          <w:lang w:val="en-GB"/>
        </w:rPr>
        <w:t xml:space="preserve"> + </w:t>
      </w:r>
      <w:proofErr w:type="gramStart"/>
      <w:r w:rsidRPr="00B36210">
        <w:rPr>
          <w:bCs/>
          <w:i/>
          <w:iCs/>
          <w:sz w:val="20"/>
          <w:szCs w:val="20"/>
          <w:lang w:val="en-GB"/>
        </w:rPr>
        <w:t>max{ T</w:t>
      </w:r>
      <w:r w:rsidRPr="00B36210">
        <w:rPr>
          <w:bCs/>
          <w:i/>
          <w:iCs/>
          <w:sz w:val="20"/>
          <w:szCs w:val="20"/>
          <w:vertAlign w:val="subscript"/>
          <w:lang w:val="en-GB"/>
        </w:rPr>
        <w:t>L</w:t>
      </w:r>
      <w:proofErr w:type="gramEnd"/>
      <w:r w:rsidRPr="00B36210">
        <w:rPr>
          <w:bCs/>
          <w:i/>
          <w:iCs/>
          <w:sz w:val="20"/>
          <w:szCs w:val="20"/>
          <w:vertAlign w:val="subscript"/>
          <w:lang w:val="en-GB"/>
        </w:rPr>
        <w:t>1-RSRP1</w:t>
      </w:r>
      <w:r w:rsidRPr="00B36210">
        <w:rPr>
          <w:bCs/>
          <w:i/>
          <w:iCs/>
          <w:sz w:val="20"/>
          <w:szCs w:val="20"/>
          <w:lang w:val="en-GB"/>
        </w:rPr>
        <w:t xml:space="preserve"> + T</w:t>
      </w:r>
      <w:r w:rsidRPr="00B36210">
        <w:rPr>
          <w:bCs/>
          <w:i/>
          <w:iCs/>
          <w:sz w:val="20"/>
          <w:szCs w:val="20"/>
          <w:vertAlign w:val="subscript"/>
          <w:lang w:val="en-GB"/>
        </w:rPr>
        <w:t>first_target-PL-RS1</w:t>
      </w:r>
      <w:r w:rsidRPr="00B36210">
        <w:rPr>
          <w:bCs/>
          <w:i/>
          <w:iCs/>
          <w:sz w:val="20"/>
          <w:szCs w:val="20"/>
          <w:lang w:val="en-GB"/>
        </w:rPr>
        <w:t xml:space="preserve"> + 4*T</w:t>
      </w:r>
      <w:r w:rsidRPr="00B36210">
        <w:rPr>
          <w:bCs/>
          <w:i/>
          <w:iCs/>
          <w:sz w:val="20"/>
          <w:szCs w:val="20"/>
          <w:vertAlign w:val="subscript"/>
          <w:lang w:val="en-GB"/>
        </w:rPr>
        <w:t>target_PL-RS1</w:t>
      </w:r>
      <w:r w:rsidRPr="00B36210">
        <w:rPr>
          <w:bCs/>
          <w:i/>
          <w:iCs/>
          <w:sz w:val="20"/>
          <w:szCs w:val="20"/>
          <w:lang w:val="en-GB"/>
        </w:rPr>
        <w:t xml:space="preserve"> + 2ms, NM2* (T</w:t>
      </w:r>
      <w:r w:rsidRPr="00B36210">
        <w:rPr>
          <w:bCs/>
          <w:i/>
          <w:iCs/>
          <w:sz w:val="20"/>
          <w:szCs w:val="20"/>
          <w:vertAlign w:val="subscript"/>
          <w:lang w:val="en-GB"/>
        </w:rPr>
        <w:t>first_target-PL-RS2</w:t>
      </w:r>
      <w:r w:rsidRPr="00B36210">
        <w:rPr>
          <w:bCs/>
          <w:i/>
          <w:iCs/>
          <w:sz w:val="20"/>
          <w:szCs w:val="20"/>
          <w:lang w:val="en-GB"/>
        </w:rPr>
        <w:t xml:space="preserve"> + 4*T</w:t>
      </w:r>
      <w:r w:rsidRPr="00B36210">
        <w:rPr>
          <w:bCs/>
          <w:i/>
          <w:iCs/>
          <w:sz w:val="20"/>
          <w:szCs w:val="20"/>
          <w:vertAlign w:val="subscript"/>
          <w:lang w:val="en-GB"/>
        </w:rPr>
        <w:t>target_PL-RS 2</w:t>
      </w:r>
      <w:r w:rsidRPr="00B36210">
        <w:rPr>
          <w:bCs/>
          <w:i/>
          <w:iCs/>
          <w:sz w:val="20"/>
          <w:szCs w:val="20"/>
          <w:lang w:val="en-GB"/>
        </w:rPr>
        <w:t>+ 2ms) }</w:t>
      </w:r>
    </w:p>
    <w:p w14:paraId="4762CAC2"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2: other proposal is not precluded</w:t>
      </w:r>
    </w:p>
    <w:p w14:paraId="34095D4E" w14:textId="77777777" w:rsidR="002462D5" w:rsidRPr="00B36210" w:rsidRDefault="002462D5" w:rsidP="002462D5">
      <w:pPr>
        <w:numPr>
          <w:ilvl w:val="1"/>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To support Case 3:</w:t>
      </w:r>
    </w:p>
    <w:p w14:paraId="664D3F9E" w14:textId="77777777" w:rsidR="002462D5" w:rsidRPr="00B36210"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Define MAC CE based DL dual TCI state switch the switching delay requirements as:</w:t>
      </w:r>
    </w:p>
    <w:p w14:paraId="3C8E78C6"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1: T</w:t>
      </w:r>
      <w:r w:rsidRPr="00B36210">
        <w:rPr>
          <w:bCs/>
          <w:i/>
          <w:iCs/>
          <w:sz w:val="20"/>
          <w:szCs w:val="20"/>
          <w:vertAlign w:val="subscript"/>
          <w:lang w:val="en-GB"/>
        </w:rPr>
        <w:t>HARQ</w:t>
      </w:r>
      <w:r w:rsidRPr="00B36210">
        <w:rPr>
          <w:bCs/>
          <w:i/>
          <w:iCs/>
          <w:sz w:val="20"/>
          <w:szCs w:val="20"/>
          <w:lang w:val="en-GB"/>
        </w:rPr>
        <w:t xml:space="preserve"> + </w:t>
      </w:r>
      <w:proofErr w:type="gramStart"/>
      <w:r w:rsidRPr="00B36210">
        <w:rPr>
          <w:bCs/>
          <w:i/>
          <w:iCs/>
          <w:sz w:val="20"/>
          <w:szCs w:val="20"/>
          <w:lang w:val="en-GB"/>
        </w:rPr>
        <w:t>max{</w:t>
      </w:r>
      <w:proofErr w:type="gramEnd"/>
      <w:r w:rsidRPr="00B36210">
        <w:rPr>
          <w:bCs/>
          <w:i/>
          <w:iCs/>
          <w:sz w:val="20"/>
          <w:szCs w:val="20"/>
          <w:lang w:val="en-GB"/>
        </w:rPr>
        <w:t>T</w:t>
      </w:r>
      <w:r w:rsidRPr="00B36210">
        <w:rPr>
          <w:bCs/>
          <w:i/>
          <w:iCs/>
          <w:sz w:val="20"/>
          <w:szCs w:val="20"/>
          <w:vertAlign w:val="subscript"/>
          <w:lang w:val="en-GB"/>
        </w:rPr>
        <w:t>L1-RSRP1</w:t>
      </w:r>
      <w:r w:rsidRPr="00B36210">
        <w:rPr>
          <w:bCs/>
          <w:i/>
          <w:iCs/>
          <w:sz w:val="20"/>
          <w:szCs w:val="20"/>
          <w:lang w:val="en-GB"/>
        </w:rPr>
        <w:t xml:space="preserve"> +TO</w:t>
      </w:r>
      <w:r w:rsidRPr="00B36210">
        <w:rPr>
          <w:bCs/>
          <w:i/>
          <w:iCs/>
          <w:sz w:val="20"/>
          <w:szCs w:val="20"/>
          <w:vertAlign w:val="subscript"/>
          <w:lang w:val="en-GB"/>
        </w:rPr>
        <w:t>uk1</w:t>
      </w:r>
      <w:r w:rsidRPr="00B36210">
        <w:rPr>
          <w:bCs/>
          <w:i/>
          <w:iCs/>
          <w:sz w:val="20"/>
          <w:szCs w:val="20"/>
          <w:lang w:val="en-GB"/>
        </w:rPr>
        <w:t>*(T</w:t>
      </w:r>
      <w:r w:rsidRPr="00B36210">
        <w:rPr>
          <w:bCs/>
          <w:i/>
          <w:iCs/>
          <w:sz w:val="20"/>
          <w:szCs w:val="20"/>
          <w:vertAlign w:val="subscript"/>
          <w:lang w:val="en-GB"/>
        </w:rPr>
        <w:t>first-SSB1</w:t>
      </w:r>
      <w:r w:rsidRPr="00B36210">
        <w:rPr>
          <w:bCs/>
          <w:i/>
          <w:iCs/>
          <w:sz w:val="20"/>
          <w:szCs w:val="20"/>
          <w:lang w:val="en-GB"/>
        </w:rPr>
        <w:t>+ T</w:t>
      </w:r>
      <w:r w:rsidRPr="00B36210">
        <w:rPr>
          <w:bCs/>
          <w:i/>
          <w:iCs/>
          <w:sz w:val="20"/>
          <w:szCs w:val="20"/>
          <w:vertAlign w:val="subscript"/>
          <w:lang w:val="en-GB"/>
        </w:rPr>
        <w:t>SSB-proc</w:t>
      </w:r>
      <w:r w:rsidRPr="00B36210">
        <w:rPr>
          <w:bCs/>
          <w:i/>
          <w:iCs/>
          <w:sz w:val="20"/>
          <w:szCs w:val="20"/>
          <w:lang w:val="en-GB"/>
        </w:rPr>
        <w:t>), T</w:t>
      </w:r>
      <w:r w:rsidRPr="00B36210">
        <w:rPr>
          <w:bCs/>
          <w:i/>
          <w:iCs/>
          <w:sz w:val="20"/>
          <w:szCs w:val="20"/>
          <w:vertAlign w:val="subscript"/>
          <w:lang w:val="en-GB"/>
        </w:rPr>
        <w:t>L1-RSRP2</w:t>
      </w:r>
      <w:r w:rsidRPr="00B36210">
        <w:rPr>
          <w:bCs/>
          <w:i/>
          <w:iCs/>
          <w:sz w:val="20"/>
          <w:szCs w:val="20"/>
          <w:lang w:val="en-GB"/>
        </w:rPr>
        <w:t xml:space="preserve"> +TO</w:t>
      </w:r>
      <w:r w:rsidRPr="00B36210">
        <w:rPr>
          <w:bCs/>
          <w:i/>
          <w:iCs/>
          <w:sz w:val="20"/>
          <w:szCs w:val="20"/>
          <w:vertAlign w:val="subscript"/>
          <w:lang w:val="en-GB"/>
        </w:rPr>
        <w:t>uk2</w:t>
      </w:r>
      <w:r w:rsidRPr="00B36210">
        <w:rPr>
          <w:bCs/>
          <w:i/>
          <w:iCs/>
          <w:sz w:val="20"/>
          <w:szCs w:val="20"/>
          <w:lang w:val="en-GB"/>
        </w:rPr>
        <w:t>*(T</w:t>
      </w:r>
      <w:r w:rsidRPr="00B36210">
        <w:rPr>
          <w:bCs/>
          <w:i/>
          <w:iCs/>
          <w:sz w:val="20"/>
          <w:szCs w:val="20"/>
          <w:vertAlign w:val="subscript"/>
          <w:lang w:val="en-GB"/>
        </w:rPr>
        <w:t>first-SSB2</w:t>
      </w:r>
      <w:r w:rsidRPr="00B36210">
        <w:rPr>
          <w:bCs/>
          <w:i/>
          <w:iCs/>
          <w:sz w:val="20"/>
          <w:szCs w:val="20"/>
          <w:lang w:val="en-GB"/>
        </w:rPr>
        <w:t>+ T</w:t>
      </w:r>
      <w:r w:rsidRPr="00B36210">
        <w:rPr>
          <w:bCs/>
          <w:i/>
          <w:iCs/>
          <w:sz w:val="20"/>
          <w:szCs w:val="20"/>
          <w:vertAlign w:val="subscript"/>
          <w:lang w:val="en-GB"/>
        </w:rPr>
        <w:t>SSB-proc</w:t>
      </w:r>
      <w:r w:rsidRPr="00B36210">
        <w:rPr>
          <w:bCs/>
          <w:i/>
          <w:iCs/>
          <w:sz w:val="20"/>
          <w:szCs w:val="20"/>
          <w:lang w:val="en-GB"/>
        </w:rPr>
        <w:t>)}</w:t>
      </w:r>
    </w:p>
    <w:p w14:paraId="40BC1EBE"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2: other proposal is not precluded</w:t>
      </w:r>
    </w:p>
    <w:p w14:paraId="0BF43E8F" w14:textId="77777777" w:rsidR="002462D5" w:rsidRPr="00B36210" w:rsidRDefault="002462D5" w:rsidP="002462D5">
      <w:pPr>
        <w:numPr>
          <w:ilvl w:val="2"/>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Define MAC CE based UL dual TCI state switch the switching delay requirements as:</w:t>
      </w:r>
    </w:p>
    <w:p w14:paraId="3410BE21"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lastRenderedPageBreak/>
        <w:t>Option 1: T</w:t>
      </w:r>
      <w:r w:rsidRPr="00B36210">
        <w:rPr>
          <w:bCs/>
          <w:i/>
          <w:iCs/>
          <w:sz w:val="20"/>
          <w:szCs w:val="20"/>
          <w:vertAlign w:val="subscript"/>
          <w:lang w:val="en-GB"/>
        </w:rPr>
        <w:t>HARQ</w:t>
      </w:r>
      <w:r w:rsidRPr="00B36210">
        <w:rPr>
          <w:bCs/>
          <w:i/>
          <w:iCs/>
          <w:sz w:val="20"/>
          <w:szCs w:val="20"/>
          <w:lang w:val="en-GB"/>
        </w:rPr>
        <w:t xml:space="preserve"> + </w:t>
      </w:r>
      <w:proofErr w:type="gramStart"/>
      <w:r w:rsidRPr="00B36210">
        <w:rPr>
          <w:bCs/>
          <w:i/>
          <w:iCs/>
          <w:sz w:val="20"/>
          <w:szCs w:val="20"/>
          <w:lang w:val="en-GB"/>
        </w:rPr>
        <w:t>max{ T</w:t>
      </w:r>
      <w:r w:rsidRPr="00B36210">
        <w:rPr>
          <w:bCs/>
          <w:i/>
          <w:iCs/>
          <w:sz w:val="20"/>
          <w:szCs w:val="20"/>
          <w:vertAlign w:val="subscript"/>
          <w:lang w:val="en-GB"/>
        </w:rPr>
        <w:t>L</w:t>
      </w:r>
      <w:proofErr w:type="gramEnd"/>
      <w:r w:rsidRPr="00B36210">
        <w:rPr>
          <w:bCs/>
          <w:i/>
          <w:iCs/>
          <w:sz w:val="20"/>
          <w:szCs w:val="20"/>
          <w:vertAlign w:val="subscript"/>
          <w:lang w:val="en-GB"/>
        </w:rPr>
        <w:t>1-RSRP1</w:t>
      </w:r>
      <w:r w:rsidRPr="00B36210">
        <w:rPr>
          <w:bCs/>
          <w:i/>
          <w:iCs/>
          <w:sz w:val="20"/>
          <w:szCs w:val="20"/>
          <w:lang w:val="en-GB"/>
        </w:rPr>
        <w:t xml:space="preserve"> + T</w:t>
      </w:r>
      <w:r w:rsidRPr="00B36210">
        <w:rPr>
          <w:bCs/>
          <w:i/>
          <w:iCs/>
          <w:sz w:val="20"/>
          <w:szCs w:val="20"/>
          <w:vertAlign w:val="subscript"/>
          <w:lang w:val="en-GB"/>
        </w:rPr>
        <w:t>first_target-PL-RS1</w:t>
      </w:r>
      <w:r w:rsidRPr="00B36210">
        <w:rPr>
          <w:bCs/>
          <w:i/>
          <w:iCs/>
          <w:sz w:val="20"/>
          <w:szCs w:val="20"/>
          <w:lang w:val="en-GB"/>
        </w:rPr>
        <w:t xml:space="preserve"> + 4*T</w:t>
      </w:r>
      <w:r w:rsidRPr="00B36210">
        <w:rPr>
          <w:bCs/>
          <w:i/>
          <w:iCs/>
          <w:sz w:val="20"/>
          <w:szCs w:val="20"/>
          <w:vertAlign w:val="subscript"/>
          <w:lang w:val="en-GB"/>
        </w:rPr>
        <w:t>target_PL-RS1</w:t>
      </w:r>
      <w:r w:rsidRPr="00B36210">
        <w:rPr>
          <w:bCs/>
          <w:i/>
          <w:iCs/>
          <w:sz w:val="20"/>
          <w:szCs w:val="20"/>
          <w:lang w:val="en-GB"/>
        </w:rPr>
        <w:t xml:space="preserve"> + 2ms, T</w:t>
      </w:r>
      <w:r w:rsidRPr="00B36210">
        <w:rPr>
          <w:bCs/>
          <w:i/>
          <w:iCs/>
          <w:sz w:val="20"/>
          <w:szCs w:val="20"/>
          <w:vertAlign w:val="subscript"/>
          <w:lang w:val="en-GB"/>
        </w:rPr>
        <w:t>L1-RSRP2</w:t>
      </w:r>
      <w:r w:rsidRPr="00B36210">
        <w:rPr>
          <w:bCs/>
          <w:i/>
          <w:iCs/>
          <w:sz w:val="20"/>
          <w:szCs w:val="20"/>
          <w:lang w:val="en-GB"/>
        </w:rPr>
        <w:t xml:space="preserve"> + T</w:t>
      </w:r>
      <w:r w:rsidRPr="00B36210">
        <w:rPr>
          <w:bCs/>
          <w:i/>
          <w:iCs/>
          <w:sz w:val="20"/>
          <w:szCs w:val="20"/>
          <w:vertAlign w:val="subscript"/>
          <w:lang w:val="en-GB"/>
        </w:rPr>
        <w:t>first_target-PL-RS2</w:t>
      </w:r>
      <w:r w:rsidRPr="00B36210">
        <w:rPr>
          <w:bCs/>
          <w:i/>
          <w:iCs/>
          <w:sz w:val="20"/>
          <w:szCs w:val="20"/>
          <w:lang w:val="en-GB"/>
        </w:rPr>
        <w:t xml:space="preserve"> + 4*T</w:t>
      </w:r>
      <w:r w:rsidRPr="00B36210">
        <w:rPr>
          <w:bCs/>
          <w:i/>
          <w:iCs/>
          <w:sz w:val="20"/>
          <w:szCs w:val="20"/>
          <w:vertAlign w:val="subscript"/>
          <w:lang w:val="en-GB"/>
        </w:rPr>
        <w:t>target_PL-RS2</w:t>
      </w:r>
      <w:r w:rsidRPr="00B36210">
        <w:rPr>
          <w:bCs/>
          <w:i/>
          <w:iCs/>
          <w:sz w:val="20"/>
          <w:szCs w:val="20"/>
          <w:lang w:val="en-GB"/>
        </w:rPr>
        <w:t xml:space="preserve"> + 2ms }</w:t>
      </w:r>
    </w:p>
    <w:p w14:paraId="015ACB17" w14:textId="77777777" w:rsidR="002462D5" w:rsidRPr="00B36210" w:rsidRDefault="002462D5" w:rsidP="002462D5">
      <w:pPr>
        <w:numPr>
          <w:ilvl w:val="3"/>
          <w:numId w:val="22"/>
        </w:numPr>
        <w:overflowPunct w:val="0"/>
        <w:autoSpaceDE w:val="0"/>
        <w:autoSpaceDN w:val="0"/>
        <w:adjustRightInd w:val="0"/>
        <w:spacing w:after="180"/>
        <w:textAlignment w:val="baseline"/>
        <w:rPr>
          <w:bCs/>
          <w:i/>
          <w:iCs/>
          <w:sz w:val="20"/>
          <w:szCs w:val="20"/>
          <w:lang w:val="en-GB"/>
        </w:rPr>
      </w:pPr>
      <w:r w:rsidRPr="00B36210">
        <w:rPr>
          <w:bCs/>
          <w:i/>
          <w:iCs/>
          <w:sz w:val="20"/>
          <w:szCs w:val="20"/>
          <w:lang w:val="en-GB"/>
        </w:rPr>
        <w:t>Option 2: other proposal is not precluded</w:t>
      </w:r>
    </w:p>
    <w:p w14:paraId="132DCF54" w14:textId="77777777" w:rsidR="002462D5" w:rsidRPr="00011636" w:rsidRDefault="002462D5" w:rsidP="002462D5">
      <w:pPr>
        <w:overflowPunct w:val="0"/>
        <w:autoSpaceDE w:val="0"/>
        <w:autoSpaceDN w:val="0"/>
        <w:adjustRightInd w:val="0"/>
        <w:spacing w:after="180"/>
        <w:textAlignment w:val="baseline"/>
        <w:rPr>
          <w:sz w:val="22"/>
          <w:szCs w:val="22"/>
          <w:lang w:val="en-GB"/>
        </w:rPr>
      </w:pPr>
    </w:p>
    <w:p w14:paraId="48CFEFA0" w14:textId="76D43EF6" w:rsidR="00DC72D4" w:rsidRPr="00011636" w:rsidRDefault="007D47B4" w:rsidP="00A127F3">
      <w:pPr>
        <w:pStyle w:val="ListParagraph"/>
        <w:numPr>
          <w:ilvl w:val="0"/>
          <w:numId w:val="47"/>
        </w:numPr>
        <w:overflowPunct w:val="0"/>
        <w:autoSpaceDE w:val="0"/>
        <w:autoSpaceDN w:val="0"/>
        <w:adjustRightInd w:val="0"/>
        <w:spacing w:after="180"/>
        <w:textAlignment w:val="baseline"/>
        <w:rPr>
          <w:sz w:val="22"/>
          <w:szCs w:val="22"/>
          <w:lang w:val="en-GB"/>
        </w:rPr>
      </w:pPr>
      <w:r w:rsidRPr="00011636">
        <w:rPr>
          <w:sz w:val="22"/>
          <w:szCs w:val="22"/>
          <w:lang w:val="en-GB"/>
        </w:rPr>
        <w:t xml:space="preserve">Ran4 to agree following as </w:t>
      </w:r>
      <w:r w:rsidR="00AB1110" w:rsidRPr="00011636">
        <w:rPr>
          <w:sz w:val="22"/>
          <w:szCs w:val="22"/>
          <w:lang w:val="en-GB"/>
        </w:rPr>
        <w:t xml:space="preserve">delay </w:t>
      </w:r>
      <w:r w:rsidR="00D55952" w:rsidRPr="00011636">
        <w:rPr>
          <w:sz w:val="22"/>
          <w:szCs w:val="22"/>
          <w:lang w:val="en-GB"/>
        </w:rPr>
        <w:t>requirement when</w:t>
      </w:r>
      <w:r w:rsidR="00AB1110" w:rsidRPr="00011636">
        <w:rPr>
          <w:sz w:val="22"/>
          <w:szCs w:val="22"/>
          <w:lang w:val="en-GB"/>
        </w:rPr>
        <w:t xml:space="preserve"> both TCI state are known</w:t>
      </w:r>
      <w:r w:rsidR="00DC72D4" w:rsidRPr="00011636">
        <w:rPr>
          <w:sz w:val="22"/>
          <w:szCs w:val="22"/>
          <w:lang w:val="en-GB"/>
        </w:rPr>
        <w:t xml:space="preserve"> </w:t>
      </w:r>
    </w:p>
    <w:p w14:paraId="475210FE" w14:textId="2AD3CE64" w:rsidR="00DC72D4" w:rsidRPr="00011636" w:rsidRDefault="00DC72D4" w:rsidP="00AB1110">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 xml:space="preserve">Define MAC CE based DL dual TCI state switch the switching delay requirements as: </w:t>
      </w:r>
      <w:r w:rsidR="007C3703" w:rsidRPr="00011636">
        <w:rPr>
          <w:sz w:val="22"/>
          <w:szCs w:val="22"/>
          <w:lang w:val="en-GB"/>
        </w:rPr>
        <w:t>T</w:t>
      </w:r>
      <w:r w:rsidR="007C3703" w:rsidRPr="00011636">
        <w:rPr>
          <w:sz w:val="22"/>
          <w:szCs w:val="22"/>
          <w:vertAlign w:val="subscript"/>
          <w:lang w:val="en-GB"/>
        </w:rPr>
        <w:t>HARQ</w:t>
      </w:r>
      <w:r w:rsidR="007C3703" w:rsidRPr="00011636">
        <w:rPr>
          <w:sz w:val="22"/>
          <w:szCs w:val="22"/>
          <w:lang w:val="en-GB"/>
        </w:rPr>
        <w:t xml:space="preserve"> + </w:t>
      </w:r>
      <w:proofErr w:type="gramStart"/>
      <w:r w:rsidR="007C3703" w:rsidRPr="00011636">
        <w:rPr>
          <w:sz w:val="22"/>
          <w:szCs w:val="22"/>
          <w:lang w:val="en-GB"/>
        </w:rPr>
        <w:t>max{</w:t>
      </w:r>
      <w:proofErr w:type="gramEnd"/>
      <w:r w:rsidR="007C3703" w:rsidRPr="00011636">
        <w:rPr>
          <w:sz w:val="22"/>
          <w:szCs w:val="22"/>
          <w:lang w:val="en-GB"/>
        </w:rPr>
        <w:t>T</w:t>
      </w:r>
      <w:r w:rsidR="007C3703" w:rsidRPr="00011636">
        <w:rPr>
          <w:sz w:val="22"/>
          <w:szCs w:val="22"/>
          <w:vertAlign w:val="subscript"/>
          <w:lang w:val="en-GB"/>
        </w:rPr>
        <w:t>L1-RSRP1</w:t>
      </w:r>
      <w:r w:rsidR="007C3703" w:rsidRPr="00011636">
        <w:rPr>
          <w:sz w:val="22"/>
          <w:szCs w:val="22"/>
          <w:lang w:val="en-GB"/>
        </w:rPr>
        <w:t xml:space="preserve"> +TO</w:t>
      </w:r>
      <w:r w:rsidR="007C3703" w:rsidRPr="00011636">
        <w:rPr>
          <w:sz w:val="22"/>
          <w:szCs w:val="22"/>
          <w:vertAlign w:val="subscript"/>
          <w:lang w:val="en-GB"/>
        </w:rPr>
        <w:t>uk1</w:t>
      </w:r>
      <w:r w:rsidR="007C3703" w:rsidRPr="00011636">
        <w:rPr>
          <w:sz w:val="22"/>
          <w:szCs w:val="22"/>
          <w:lang w:val="en-GB"/>
        </w:rPr>
        <w:t>*(T</w:t>
      </w:r>
      <w:r w:rsidR="007C3703" w:rsidRPr="00011636">
        <w:rPr>
          <w:sz w:val="22"/>
          <w:szCs w:val="22"/>
          <w:vertAlign w:val="subscript"/>
          <w:lang w:val="en-GB"/>
        </w:rPr>
        <w:t>first-SSB1</w:t>
      </w:r>
      <w:r w:rsidR="007C3703" w:rsidRPr="00011636">
        <w:rPr>
          <w:sz w:val="22"/>
          <w:szCs w:val="22"/>
          <w:lang w:val="en-GB"/>
        </w:rPr>
        <w:t>+ T</w:t>
      </w:r>
      <w:r w:rsidR="007C3703" w:rsidRPr="00011636">
        <w:rPr>
          <w:sz w:val="22"/>
          <w:szCs w:val="22"/>
          <w:vertAlign w:val="subscript"/>
          <w:lang w:val="en-GB"/>
        </w:rPr>
        <w:t>SSB-proc</w:t>
      </w:r>
      <w:r w:rsidR="007C3703" w:rsidRPr="00011636">
        <w:rPr>
          <w:sz w:val="22"/>
          <w:szCs w:val="22"/>
          <w:lang w:val="en-GB"/>
        </w:rPr>
        <w:t>), TO</w:t>
      </w:r>
      <w:r w:rsidR="007C3703" w:rsidRPr="00011636">
        <w:rPr>
          <w:sz w:val="22"/>
          <w:szCs w:val="22"/>
          <w:vertAlign w:val="subscript"/>
          <w:lang w:val="en-GB"/>
        </w:rPr>
        <w:t>k2</w:t>
      </w:r>
      <w:r w:rsidR="007C3703" w:rsidRPr="00011636">
        <w:rPr>
          <w:sz w:val="22"/>
          <w:szCs w:val="22"/>
          <w:lang w:val="en-GB"/>
        </w:rPr>
        <w:t>*(T</w:t>
      </w:r>
      <w:r w:rsidR="007C3703" w:rsidRPr="00011636">
        <w:rPr>
          <w:sz w:val="22"/>
          <w:szCs w:val="22"/>
          <w:vertAlign w:val="subscript"/>
          <w:lang w:val="en-GB"/>
        </w:rPr>
        <w:t>first-SSB2</w:t>
      </w:r>
      <w:r w:rsidR="007C3703" w:rsidRPr="00011636">
        <w:rPr>
          <w:sz w:val="22"/>
          <w:szCs w:val="22"/>
          <w:lang w:val="en-GB"/>
        </w:rPr>
        <w:t>+ T</w:t>
      </w:r>
      <w:r w:rsidR="007C3703" w:rsidRPr="00011636">
        <w:rPr>
          <w:sz w:val="22"/>
          <w:szCs w:val="22"/>
          <w:vertAlign w:val="subscript"/>
          <w:lang w:val="en-GB"/>
        </w:rPr>
        <w:t>SSB-proc</w:t>
      </w:r>
      <w:r w:rsidR="007C3703" w:rsidRPr="00011636">
        <w:rPr>
          <w:sz w:val="22"/>
          <w:szCs w:val="22"/>
          <w:lang w:val="en-GB"/>
        </w:rPr>
        <w:t>)}</w:t>
      </w:r>
    </w:p>
    <w:p w14:paraId="1693CEEC" w14:textId="5201B2B5" w:rsidR="009617FA" w:rsidRPr="00011636" w:rsidRDefault="009617FA" w:rsidP="00AB1110">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UL dual TCI state switch the switching delay requirements as:</w:t>
      </w:r>
      <w:r w:rsidR="00AB1110" w:rsidRPr="00011636">
        <w:rPr>
          <w:sz w:val="22"/>
          <w:szCs w:val="22"/>
          <w:lang w:val="en-GB"/>
        </w:rPr>
        <w:t xml:space="preserve"> </w:t>
      </w:r>
      <w:r w:rsidRPr="00011636">
        <w:rPr>
          <w:sz w:val="22"/>
          <w:szCs w:val="22"/>
          <w:lang w:val="en-GB"/>
        </w:rPr>
        <w:t>T</w:t>
      </w:r>
      <w:r w:rsidRPr="00011636">
        <w:rPr>
          <w:sz w:val="22"/>
          <w:szCs w:val="22"/>
          <w:vertAlign w:val="subscript"/>
          <w:lang w:val="en-GB"/>
        </w:rPr>
        <w:t>HARQ</w:t>
      </w:r>
      <w:r w:rsidRPr="00011636">
        <w:rPr>
          <w:sz w:val="22"/>
          <w:szCs w:val="22"/>
          <w:lang w:val="en-GB"/>
        </w:rPr>
        <w:t xml:space="preserve"> + max</w:t>
      </w:r>
      <w:r w:rsidR="007D47B4" w:rsidRPr="00011636">
        <w:rPr>
          <w:sz w:val="22"/>
          <w:szCs w:val="22"/>
          <w:lang w:val="en-GB"/>
        </w:rPr>
        <w:t xml:space="preserve"> </w:t>
      </w:r>
      <w:r w:rsidRPr="00011636">
        <w:rPr>
          <w:sz w:val="22"/>
          <w:szCs w:val="22"/>
          <w:lang w:val="en-GB"/>
        </w:rPr>
        <w:t>{NM1* (T</w:t>
      </w:r>
      <w:r w:rsidRPr="00011636">
        <w:rPr>
          <w:sz w:val="22"/>
          <w:szCs w:val="22"/>
          <w:vertAlign w:val="subscript"/>
          <w:lang w:val="en-GB"/>
        </w:rPr>
        <w:t>first_target-PL-RS1</w:t>
      </w:r>
      <w:r w:rsidRPr="00011636">
        <w:rPr>
          <w:sz w:val="22"/>
          <w:szCs w:val="22"/>
          <w:lang w:val="en-GB"/>
        </w:rPr>
        <w:t xml:space="preserve"> + 4*T</w:t>
      </w:r>
      <w:r w:rsidRPr="00011636">
        <w:rPr>
          <w:sz w:val="22"/>
          <w:szCs w:val="22"/>
          <w:vertAlign w:val="subscript"/>
          <w:lang w:val="en-GB"/>
        </w:rPr>
        <w:t>target_PL-RS1</w:t>
      </w:r>
      <w:r w:rsidRPr="00011636">
        <w:rPr>
          <w:sz w:val="22"/>
          <w:szCs w:val="22"/>
          <w:lang w:val="en-GB"/>
        </w:rPr>
        <w:t xml:space="preserve"> + 2ms), NM2* (T</w:t>
      </w:r>
      <w:r w:rsidRPr="00011636">
        <w:rPr>
          <w:sz w:val="22"/>
          <w:szCs w:val="22"/>
          <w:vertAlign w:val="subscript"/>
          <w:lang w:val="en-GB"/>
        </w:rPr>
        <w:t>first_target-PL-RS2</w:t>
      </w:r>
      <w:r w:rsidRPr="00011636">
        <w:rPr>
          <w:sz w:val="22"/>
          <w:szCs w:val="22"/>
          <w:lang w:val="en-GB"/>
        </w:rPr>
        <w:t xml:space="preserve"> + 4*T</w:t>
      </w:r>
      <w:r w:rsidRPr="00011636">
        <w:rPr>
          <w:sz w:val="22"/>
          <w:szCs w:val="22"/>
          <w:vertAlign w:val="subscript"/>
          <w:lang w:val="en-GB"/>
        </w:rPr>
        <w:t>target_PL-RS 2</w:t>
      </w:r>
      <w:r w:rsidRPr="00011636">
        <w:rPr>
          <w:sz w:val="22"/>
          <w:szCs w:val="22"/>
          <w:lang w:val="en-GB"/>
        </w:rPr>
        <w:t>+ 2ms</w:t>
      </w:r>
      <w:proofErr w:type="gramStart"/>
      <w:r w:rsidRPr="00011636">
        <w:rPr>
          <w:sz w:val="22"/>
          <w:szCs w:val="22"/>
          <w:lang w:val="en-GB"/>
        </w:rPr>
        <w:t>) }</w:t>
      </w:r>
      <w:proofErr w:type="gramEnd"/>
    </w:p>
    <w:p w14:paraId="524A7B8F" w14:textId="77777777" w:rsidR="00AB1110" w:rsidRPr="00011636" w:rsidRDefault="00AB1110" w:rsidP="002462D5">
      <w:pPr>
        <w:overflowPunct w:val="0"/>
        <w:autoSpaceDE w:val="0"/>
        <w:autoSpaceDN w:val="0"/>
        <w:adjustRightInd w:val="0"/>
        <w:spacing w:after="180"/>
        <w:textAlignment w:val="baseline"/>
        <w:rPr>
          <w:b/>
          <w:sz w:val="22"/>
          <w:szCs w:val="22"/>
          <w:u w:val="single"/>
          <w:lang w:val="en-GB"/>
        </w:rPr>
      </w:pPr>
    </w:p>
    <w:p w14:paraId="481FA1B7" w14:textId="0BFB0579" w:rsidR="00AB1110" w:rsidRPr="00011636" w:rsidRDefault="00AB1110" w:rsidP="00A127F3">
      <w:pPr>
        <w:pStyle w:val="ListParagraph"/>
        <w:numPr>
          <w:ilvl w:val="0"/>
          <w:numId w:val="47"/>
        </w:numPr>
        <w:overflowPunct w:val="0"/>
        <w:autoSpaceDE w:val="0"/>
        <w:autoSpaceDN w:val="0"/>
        <w:adjustRightInd w:val="0"/>
        <w:spacing w:after="180"/>
        <w:textAlignment w:val="baseline"/>
        <w:rPr>
          <w:sz w:val="22"/>
          <w:szCs w:val="22"/>
          <w:lang w:val="en-GB"/>
        </w:rPr>
      </w:pPr>
      <w:r w:rsidRPr="00011636">
        <w:rPr>
          <w:sz w:val="22"/>
          <w:szCs w:val="22"/>
          <w:lang w:val="en-GB"/>
        </w:rPr>
        <w:t xml:space="preserve">Ran4 to agree following as delay requirement, when one TCI state is known and other is </w:t>
      </w:r>
      <w:r w:rsidR="00D55A05" w:rsidRPr="00011636">
        <w:rPr>
          <w:sz w:val="22"/>
          <w:szCs w:val="22"/>
          <w:lang w:val="en-GB"/>
        </w:rPr>
        <w:t>unknown</w:t>
      </w:r>
      <w:r w:rsidRPr="00011636">
        <w:rPr>
          <w:sz w:val="22"/>
          <w:szCs w:val="22"/>
          <w:lang w:val="en-GB"/>
        </w:rPr>
        <w:t xml:space="preserve"> </w:t>
      </w:r>
    </w:p>
    <w:p w14:paraId="008BC13A" w14:textId="77777777" w:rsidR="00AB1110" w:rsidRPr="00011636" w:rsidRDefault="00AB1110" w:rsidP="00AB1110">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DL dual TCI state switch the switching delay requirements as: T</w:t>
      </w:r>
      <w:r w:rsidRPr="00011636">
        <w:rPr>
          <w:sz w:val="22"/>
          <w:szCs w:val="22"/>
          <w:vertAlign w:val="subscript"/>
          <w:lang w:val="en-GB"/>
        </w:rPr>
        <w:t>HARQ</w:t>
      </w:r>
      <w:r w:rsidRPr="00011636">
        <w:rPr>
          <w:sz w:val="22"/>
          <w:szCs w:val="22"/>
          <w:lang w:val="en-GB"/>
        </w:rPr>
        <w:t xml:space="preserve"> + max {TO</w:t>
      </w:r>
      <w:r w:rsidRPr="00011636">
        <w:rPr>
          <w:sz w:val="22"/>
          <w:szCs w:val="22"/>
          <w:vertAlign w:val="subscript"/>
          <w:lang w:val="en-GB"/>
        </w:rPr>
        <w:t>k1</w:t>
      </w:r>
      <w:r w:rsidRPr="00011636">
        <w:rPr>
          <w:sz w:val="22"/>
          <w:szCs w:val="22"/>
          <w:lang w:val="en-GB"/>
        </w:rPr>
        <w:t>*(T</w:t>
      </w:r>
      <w:r w:rsidRPr="00011636">
        <w:rPr>
          <w:sz w:val="22"/>
          <w:szCs w:val="22"/>
          <w:vertAlign w:val="subscript"/>
          <w:lang w:val="en-GB"/>
        </w:rPr>
        <w:t>first-SSB1</w:t>
      </w:r>
      <w:r w:rsidRPr="00011636">
        <w:rPr>
          <w:sz w:val="22"/>
          <w:szCs w:val="22"/>
          <w:lang w:val="en-GB"/>
        </w:rPr>
        <w:t xml:space="preserve"> + T</w:t>
      </w:r>
      <w:r w:rsidRPr="00011636">
        <w:rPr>
          <w:sz w:val="22"/>
          <w:szCs w:val="22"/>
          <w:vertAlign w:val="subscript"/>
          <w:lang w:val="en-GB"/>
        </w:rPr>
        <w:t>SSB-proc</w:t>
      </w:r>
      <w:r w:rsidRPr="00011636">
        <w:rPr>
          <w:sz w:val="22"/>
          <w:szCs w:val="22"/>
          <w:lang w:val="en-GB"/>
        </w:rPr>
        <w:t>), TO</w:t>
      </w:r>
      <w:r w:rsidRPr="00011636">
        <w:rPr>
          <w:sz w:val="22"/>
          <w:szCs w:val="22"/>
          <w:vertAlign w:val="subscript"/>
          <w:lang w:val="en-GB"/>
        </w:rPr>
        <w:t>k2</w:t>
      </w:r>
      <w:r w:rsidRPr="00011636">
        <w:rPr>
          <w:sz w:val="22"/>
          <w:szCs w:val="22"/>
          <w:lang w:val="en-GB"/>
        </w:rPr>
        <w:t>*(T</w:t>
      </w:r>
      <w:r w:rsidRPr="00011636">
        <w:rPr>
          <w:sz w:val="22"/>
          <w:szCs w:val="22"/>
          <w:vertAlign w:val="subscript"/>
          <w:lang w:val="en-GB"/>
        </w:rPr>
        <w:t>first-SSB2</w:t>
      </w:r>
      <w:r w:rsidRPr="00011636">
        <w:rPr>
          <w:sz w:val="22"/>
          <w:szCs w:val="22"/>
          <w:lang w:val="en-GB"/>
        </w:rPr>
        <w:t xml:space="preserve"> + T</w:t>
      </w:r>
      <w:r w:rsidRPr="00011636">
        <w:rPr>
          <w:sz w:val="22"/>
          <w:szCs w:val="22"/>
          <w:vertAlign w:val="subscript"/>
          <w:lang w:val="en-GB"/>
        </w:rPr>
        <w:t>SSB-proc</w:t>
      </w:r>
      <w:r w:rsidRPr="00011636">
        <w:rPr>
          <w:sz w:val="22"/>
          <w:szCs w:val="22"/>
          <w:lang w:val="en-GB"/>
        </w:rPr>
        <w:t>)}</w:t>
      </w:r>
    </w:p>
    <w:p w14:paraId="0C807616" w14:textId="0436146C" w:rsidR="00AB1110" w:rsidRPr="00011636" w:rsidRDefault="00AB1110" w:rsidP="00AB1110">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 xml:space="preserve">Define MAC CE based UL dual TCI state switch the switching delay requirements as: </w:t>
      </w:r>
      <w:r w:rsidR="00E10E30" w:rsidRPr="00011636">
        <w:rPr>
          <w:sz w:val="22"/>
          <w:szCs w:val="22"/>
          <w:lang w:val="en-GB"/>
        </w:rPr>
        <w:t>T</w:t>
      </w:r>
      <w:r w:rsidR="00E10E30" w:rsidRPr="00011636">
        <w:rPr>
          <w:sz w:val="22"/>
          <w:szCs w:val="22"/>
          <w:vertAlign w:val="subscript"/>
          <w:lang w:val="en-GB"/>
        </w:rPr>
        <w:t>HARQ</w:t>
      </w:r>
      <w:r w:rsidR="00E10E30" w:rsidRPr="00011636">
        <w:rPr>
          <w:sz w:val="22"/>
          <w:szCs w:val="22"/>
          <w:lang w:val="en-GB"/>
        </w:rPr>
        <w:t xml:space="preserve"> + max</w:t>
      </w:r>
      <w:r w:rsidR="00D55952" w:rsidRPr="00011636">
        <w:rPr>
          <w:sz w:val="22"/>
          <w:szCs w:val="22"/>
          <w:lang w:val="en-GB"/>
        </w:rPr>
        <w:t xml:space="preserve"> </w:t>
      </w:r>
      <w:r w:rsidR="00E10E30" w:rsidRPr="00011636">
        <w:rPr>
          <w:sz w:val="22"/>
          <w:szCs w:val="22"/>
          <w:lang w:val="en-GB"/>
        </w:rPr>
        <w:t>{T</w:t>
      </w:r>
      <w:r w:rsidR="00E10E30" w:rsidRPr="00011636">
        <w:rPr>
          <w:sz w:val="22"/>
          <w:szCs w:val="22"/>
          <w:vertAlign w:val="subscript"/>
          <w:lang w:val="en-GB"/>
        </w:rPr>
        <w:t>L1-RSRP1</w:t>
      </w:r>
      <w:r w:rsidR="00E10E30" w:rsidRPr="00011636">
        <w:rPr>
          <w:sz w:val="22"/>
          <w:szCs w:val="22"/>
          <w:lang w:val="en-GB"/>
        </w:rPr>
        <w:t xml:space="preserve"> + T</w:t>
      </w:r>
      <w:r w:rsidR="00E10E30" w:rsidRPr="00011636">
        <w:rPr>
          <w:sz w:val="22"/>
          <w:szCs w:val="22"/>
          <w:vertAlign w:val="subscript"/>
          <w:lang w:val="en-GB"/>
        </w:rPr>
        <w:t>first_target-PL-RS1</w:t>
      </w:r>
      <w:r w:rsidR="00E10E30" w:rsidRPr="00011636">
        <w:rPr>
          <w:sz w:val="22"/>
          <w:szCs w:val="22"/>
          <w:lang w:val="en-GB"/>
        </w:rPr>
        <w:t xml:space="preserve"> + 4*T</w:t>
      </w:r>
      <w:r w:rsidR="00E10E30" w:rsidRPr="00011636">
        <w:rPr>
          <w:sz w:val="22"/>
          <w:szCs w:val="22"/>
          <w:vertAlign w:val="subscript"/>
          <w:lang w:val="en-GB"/>
        </w:rPr>
        <w:t>target_PL-RS1</w:t>
      </w:r>
      <w:r w:rsidR="00E10E30" w:rsidRPr="00011636">
        <w:rPr>
          <w:sz w:val="22"/>
          <w:szCs w:val="22"/>
          <w:lang w:val="en-GB"/>
        </w:rPr>
        <w:t xml:space="preserve"> + 2ms, NM2* (T</w:t>
      </w:r>
      <w:r w:rsidR="00E10E30" w:rsidRPr="00011636">
        <w:rPr>
          <w:sz w:val="22"/>
          <w:szCs w:val="22"/>
          <w:vertAlign w:val="subscript"/>
          <w:lang w:val="en-GB"/>
        </w:rPr>
        <w:t>first_target-PL-RS2</w:t>
      </w:r>
      <w:r w:rsidR="00E10E30" w:rsidRPr="00011636">
        <w:rPr>
          <w:sz w:val="22"/>
          <w:szCs w:val="22"/>
          <w:lang w:val="en-GB"/>
        </w:rPr>
        <w:t xml:space="preserve"> + 4*T</w:t>
      </w:r>
      <w:r w:rsidR="00E10E30" w:rsidRPr="00011636">
        <w:rPr>
          <w:sz w:val="22"/>
          <w:szCs w:val="22"/>
          <w:vertAlign w:val="subscript"/>
          <w:lang w:val="en-GB"/>
        </w:rPr>
        <w:t>target_PL-RS 2</w:t>
      </w:r>
      <w:r w:rsidR="00E10E30" w:rsidRPr="00011636">
        <w:rPr>
          <w:sz w:val="22"/>
          <w:szCs w:val="22"/>
          <w:lang w:val="en-GB"/>
        </w:rPr>
        <w:t>+ 2ms)}</w:t>
      </w:r>
    </w:p>
    <w:p w14:paraId="0B57C7EE" w14:textId="73FD961A" w:rsidR="00E10E30" w:rsidRPr="00011636" w:rsidRDefault="00E10E30" w:rsidP="00E10E30">
      <w:pPr>
        <w:overflowPunct w:val="0"/>
        <w:autoSpaceDE w:val="0"/>
        <w:autoSpaceDN w:val="0"/>
        <w:adjustRightInd w:val="0"/>
        <w:spacing w:after="180"/>
        <w:textAlignment w:val="baseline"/>
        <w:rPr>
          <w:sz w:val="22"/>
          <w:szCs w:val="22"/>
          <w:lang w:val="en-GB"/>
        </w:rPr>
      </w:pPr>
    </w:p>
    <w:p w14:paraId="5E4EE696" w14:textId="6D7B8421" w:rsidR="002C7A8E" w:rsidRPr="00011636" w:rsidRDefault="002C7A8E" w:rsidP="00A127F3">
      <w:pPr>
        <w:pStyle w:val="ListParagraph"/>
        <w:numPr>
          <w:ilvl w:val="0"/>
          <w:numId w:val="47"/>
        </w:numPr>
        <w:overflowPunct w:val="0"/>
        <w:autoSpaceDE w:val="0"/>
        <w:autoSpaceDN w:val="0"/>
        <w:adjustRightInd w:val="0"/>
        <w:spacing w:after="180"/>
        <w:textAlignment w:val="baseline"/>
        <w:rPr>
          <w:sz w:val="22"/>
          <w:szCs w:val="22"/>
          <w:lang w:val="en-GB"/>
        </w:rPr>
      </w:pPr>
      <w:r w:rsidRPr="00011636">
        <w:rPr>
          <w:sz w:val="22"/>
          <w:szCs w:val="22"/>
          <w:lang w:val="en-GB"/>
        </w:rPr>
        <w:t xml:space="preserve">Ran4 to agree following as delay </w:t>
      </w:r>
      <w:r w:rsidR="00D55952" w:rsidRPr="00011636">
        <w:rPr>
          <w:sz w:val="22"/>
          <w:szCs w:val="22"/>
          <w:lang w:val="en-GB"/>
        </w:rPr>
        <w:t>requirement when</w:t>
      </w:r>
      <w:r w:rsidRPr="00011636">
        <w:rPr>
          <w:sz w:val="22"/>
          <w:szCs w:val="22"/>
          <w:lang w:val="en-GB"/>
        </w:rPr>
        <w:t xml:space="preserve"> both TCI states are unknown </w:t>
      </w:r>
    </w:p>
    <w:p w14:paraId="01072DDE" w14:textId="64ACFC2E" w:rsidR="002C7A8E" w:rsidRPr="00011636" w:rsidRDefault="002C7A8E" w:rsidP="0039610F">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DL dual TCI state switch the switching delay requirements as: T</w:t>
      </w:r>
      <w:r w:rsidRPr="00011636">
        <w:rPr>
          <w:sz w:val="22"/>
          <w:szCs w:val="22"/>
          <w:vertAlign w:val="subscript"/>
          <w:lang w:val="en-GB"/>
        </w:rPr>
        <w:t>HARQ</w:t>
      </w:r>
      <w:r w:rsidRPr="00011636">
        <w:rPr>
          <w:sz w:val="22"/>
          <w:szCs w:val="22"/>
          <w:lang w:val="en-GB"/>
        </w:rPr>
        <w:t xml:space="preserve"> + max</w:t>
      </w:r>
      <w:r w:rsidR="00D55952" w:rsidRPr="00011636">
        <w:rPr>
          <w:sz w:val="22"/>
          <w:szCs w:val="22"/>
          <w:lang w:val="en-GB"/>
        </w:rPr>
        <w:t xml:space="preserve"> </w:t>
      </w:r>
      <w:r w:rsidRPr="00011636">
        <w:rPr>
          <w:sz w:val="22"/>
          <w:szCs w:val="22"/>
          <w:lang w:val="en-GB"/>
        </w:rPr>
        <w:t>{T</w:t>
      </w:r>
      <w:r w:rsidRPr="00011636">
        <w:rPr>
          <w:sz w:val="22"/>
          <w:szCs w:val="22"/>
          <w:vertAlign w:val="subscript"/>
          <w:lang w:val="en-GB"/>
        </w:rPr>
        <w:t>L1-RSRP1</w:t>
      </w:r>
      <w:r w:rsidRPr="00011636">
        <w:rPr>
          <w:sz w:val="22"/>
          <w:szCs w:val="22"/>
          <w:lang w:val="en-GB"/>
        </w:rPr>
        <w:t xml:space="preserve"> +TO</w:t>
      </w:r>
      <w:r w:rsidRPr="00011636">
        <w:rPr>
          <w:sz w:val="22"/>
          <w:szCs w:val="22"/>
          <w:vertAlign w:val="subscript"/>
          <w:lang w:val="en-GB"/>
        </w:rPr>
        <w:t>uk1</w:t>
      </w:r>
      <w:r w:rsidRPr="00011636">
        <w:rPr>
          <w:sz w:val="22"/>
          <w:szCs w:val="22"/>
          <w:lang w:val="en-GB"/>
        </w:rPr>
        <w:t>*(T</w:t>
      </w:r>
      <w:r w:rsidRPr="00011636">
        <w:rPr>
          <w:sz w:val="22"/>
          <w:szCs w:val="22"/>
          <w:vertAlign w:val="subscript"/>
          <w:lang w:val="en-GB"/>
        </w:rPr>
        <w:t>first-SSB1</w:t>
      </w:r>
      <w:r w:rsidRPr="00011636">
        <w:rPr>
          <w:sz w:val="22"/>
          <w:szCs w:val="22"/>
          <w:lang w:val="en-GB"/>
        </w:rPr>
        <w:t>+ T</w:t>
      </w:r>
      <w:r w:rsidRPr="00011636">
        <w:rPr>
          <w:sz w:val="22"/>
          <w:szCs w:val="22"/>
          <w:vertAlign w:val="subscript"/>
          <w:lang w:val="en-GB"/>
        </w:rPr>
        <w:t>SSB-proc</w:t>
      </w:r>
      <w:r w:rsidRPr="00011636">
        <w:rPr>
          <w:sz w:val="22"/>
          <w:szCs w:val="22"/>
          <w:lang w:val="en-GB"/>
        </w:rPr>
        <w:t>), T</w:t>
      </w:r>
      <w:r w:rsidRPr="00011636">
        <w:rPr>
          <w:sz w:val="22"/>
          <w:szCs w:val="22"/>
          <w:vertAlign w:val="subscript"/>
          <w:lang w:val="en-GB"/>
        </w:rPr>
        <w:t>L1-RSRP2</w:t>
      </w:r>
      <w:r w:rsidRPr="00011636">
        <w:rPr>
          <w:sz w:val="22"/>
          <w:szCs w:val="22"/>
          <w:lang w:val="en-GB"/>
        </w:rPr>
        <w:t xml:space="preserve"> +TO</w:t>
      </w:r>
      <w:r w:rsidRPr="00011636">
        <w:rPr>
          <w:sz w:val="22"/>
          <w:szCs w:val="22"/>
          <w:vertAlign w:val="subscript"/>
          <w:lang w:val="en-GB"/>
        </w:rPr>
        <w:t>uk2</w:t>
      </w:r>
      <w:r w:rsidRPr="00011636">
        <w:rPr>
          <w:sz w:val="22"/>
          <w:szCs w:val="22"/>
          <w:lang w:val="en-GB"/>
        </w:rPr>
        <w:t>*(T</w:t>
      </w:r>
      <w:r w:rsidRPr="00011636">
        <w:rPr>
          <w:sz w:val="22"/>
          <w:szCs w:val="22"/>
          <w:vertAlign w:val="subscript"/>
          <w:lang w:val="en-GB"/>
        </w:rPr>
        <w:t>first-SSB2</w:t>
      </w:r>
      <w:r w:rsidRPr="00011636">
        <w:rPr>
          <w:sz w:val="22"/>
          <w:szCs w:val="22"/>
          <w:lang w:val="en-GB"/>
        </w:rPr>
        <w:t>+ T</w:t>
      </w:r>
      <w:r w:rsidRPr="00011636">
        <w:rPr>
          <w:sz w:val="22"/>
          <w:szCs w:val="22"/>
          <w:vertAlign w:val="subscript"/>
          <w:lang w:val="en-GB"/>
        </w:rPr>
        <w:t>SSB-proc</w:t>
      </w:r>
      <w:r w:rsidRPr="00011636">
        <w:rPr>
          <w:sz w:val="22"/>
          <w:szCs w:val="22"/>
          <w:lang w:val="en-GB"/>
        </w:rPr>
        <w:t>)}</w:t>
      </w:r>
    </w:p>
    <w:p w14:paraId="1A9DAEC3" w14:textId="58472537" w:rsidR="002C7A8E" w:rsidRPr="00011636" w:rsidRDefault="002C7A8E" w:rsidP="0039610F">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UL dual TCI state switch the switching delay requirements as: T</w:t>
      </w:r>
      <w:r w:rsidRPr="00011636">
        <w:rPr>
          <w:sz w:val="22"/>
          <w:szCs w:val="22"/>
          <w:vertAlign w:val="subscript"/>
          <w:lang w:val="en-GB"/>
        </w:rPr>
        <w:t>HARQ</w:t>
      </w:r>
      <w:r w:rsidRPr="00011636">
        <w:rPr>
          <w:sz w:val="22"/>
          <w:szCs w:val="22"/>
          <w:lang w:val="en-GB"/>
        </w:rPr>
        <w:t xml:space="preserve"> + max</w:t>
      </w:r>
      <w:r w:rsidR="00D55952" w:rsidRPr="00011636">
        <w:rPr>
          <w:sz w:val="22"/>
          <w:szCs w:val="22"/>
          <w:lang w:val="en-GB"/>
        </w:rPr>
        <w:t xml:space="preserve"> </w:t>
      </w:r>
      <w:r w:rsidRPr="00011636">
        <w:rPr>
          <w:sz w:val="22"/>
          <w:szCs w:val="22"/>
          <w:lang w:val="en-GB"/>
        </w:rPr>
        <w:t>{T</w:t>
      </w:r>
      <w:r w:rsidRPr="00011636">
        <w:rPr>
          <w:sz w:val="22"/>
          <w:szCs w:val="22"/>
          <w:vertAlign w:val="subscript"/>
          <w:lang w:val="en-GB"/>
        </w:rPr>
        <w:t>L1-RSRP1</w:t>
      </w:r>
      <w:r w:rsidRPr="00011636">
        <w:rPr>
          <w:sz w:val="22"/>
          <w:szCs w:val="22"/>
          <w:lang w:val="en-GB"/>
        </w:rPr>
        <w:t xml:space="preserve"> + T</w:t>
      </w:r>
      <w:r w:rsidRPr="00011636">
        <w:rPr>
          <w:sz w:val="22"/>
          <w:szCs w:val="22"/>
          <w:vertAlign w:val="subscript"/>
          <w:lang w:val="en-GB"/>
        </w:rPr>
        <w:t>first_target-PL-RS1</w:t>
      </w:r>
      <w:r w:rsidRPr="00011636">
        <w:rPr>
          <w:sz w:val="22"/>
          <w:szCs w:val="22"/>
          <w:lang w:val="en-GB"/>
        </w:rPr>
        <w:t xml:space="preserve"> + 4*T</w:t>
      </w:r>
      <w:r w:rsidRPr="00011636">
        <w:rPr>
          <w:sz w:val="22"/>
          <w:szCs w:val="22"/>
          <w:vertAlign w:val="subscript"/>
          <w:lang w:val="en-GB"/>
        </w:rPr>
        <w:t>target_PL-RS1</w:t>
      </w:r>
      <w:r w:rsidRPr="00011636">
        <w:rPr>
          <w:sz w:val="22"/>
          <w:szCs w:val="22"/>
          <w:lang w:val="en-GB"/>
        </w:rPr>
        <w:t xml:space="preserve"> + 2ms, T</w:t>
      </w:r>
      <w:r w:rsidRPr="00011636">
        <w:rPr>
          <w:sz w:val="22"/>
          <w:szCs w:val="22"/>
          <w:vertAlign w:val="subscript"/>
          <w:lang w:val="en-GB"/>
        </w:rPr>
        <w:t>L1-RSRP2</w:t>
      </w:r>
      <w:r w:rsidRPr="00011636">
        <w:rPr>
          <w:sz w:val="22"/>
          <w:szCs w:val="22"/>
          <w:lang w:val="en-GB"/>
        </w:rPr>
        <w:t xml:space="preserve"> + T</w:t>
      </w:r>
      <w:r w:rsidRPr="00011636">
        <w:rPr>
          <w:sz w:val="22"/>
          <w:szCs w:val="22"/>
          <w:vertAlign w:val="subscript"/>
          <w:lang w:val="en-GB"/>
        </w:rPr>
        <w:t>first_target-PL-RS2</w:t>
      </w:r>
      <w:r w:rsidRPr="00011636">
        <w:rPr>
          <w:sz w:val="22"/>
          <w:szCs w:val="22"/>
          <w:lang w:val="en-GB"/>
        </w:rPr>
        <w:t xml:space="preserve"> + 4*T</w:t>
      </w:r>
      <w:r w:rsidRPr="00011636">
        <w:rPr>
          <w:sz w:val="22"/>
          <w:szCs w:val="22"/>
          <w:vertAlign w:val="subscript"/>
          <w:lang w:val="en-GB"/>
        </w:rPr>
        <w:t>target_PL-RS2</w:t>
      </w:r>
      <w:r w:rsidRPr="00011636">
        <w:rPr>
          <w:sz w:val="22"/>
          <w:szCs w:val="22"/>
          <w:lang w:val="en-GB"/>
        </w:rPr>
        <w:t xml:space="preserve"> + 2ms}</w:t>
      </w:r>
    </w:p>
    <w:p w14:paraId="53D5747D" w14:textId="480AFAC9" w:rsidR="00687DE6" w:rsidRPr="00011636" w:rsidRDefault="00687DE6" w:rsidP="001E6F75">
      <w:pPr>
        <w:overflowPunct w:val="0"/>
        <w:autoSpaceDE w:val="0"/>
        <w:autoSpaceDN w:val="0"/>
        <w:adjustRightInd w:val="0"/>
        <w:spacing w:after="180"/>
        <w:textAlignment w:val="baseline"/>
        <w:rPr>
          <w:sz w:val="20"/>
          <w:szCs w:val="20"/>
          <w:lang w:val="en-GB"/>
        </w:rPr>
      </w:pPr>
    </w:p>
    <w:p w14:paraId="3AC6CE6A" w14:textId="375B772F" w:rsidR="0071062B" w:rsidRPr="00011636" w:rsidRDefault="0071062B" w:rsidP="002B08FF">
      <w:pPr>
        <w:pStyle w:val="Heading2"/>
        <w:rPr>
          <w:rFonts w:ascii="Times New Roman" w:hAnsi="Times New Roman"/>
          <w:sz w:val="22"/>
          <w:szCs w:val="18"/>
        </w:rPr>
      </w:pPr>
      <w:r w:rsidRPr="00011636">
        <w:rPr>
          <w:rFonts w:ascii="Times New Roman" w:hAnsi="Times New Roman"/>
          <w:sz w:val="22"/>
          <w:szCs w:val="18"/>
        </w:rPr>
        <w:t xml:space="preserve">Multi-DCI based </w:t>
      </w:r>
      <w:r w:rsidR="002B08FF" w:rsidRPr="00011636">
        <w:rPr>
          <w:rFonts w:ascii="Times New Roman" w:hAnsi="Times New Roman"/>
          <w:sz w:val="22"/>
          <w:szCs w:val="18"/>
        </w:rPr>
        <w:t>TCI state switching</w:t>
      </w:r>
    </w:p>
    <w:p w14:paraId="53EFD6BA" w14:textId="77777777" w:rsidR="000F118F" w:rsidRPr="00011636" w:rsidRDefault="000F118F" w:rsidP="00F81DB1">
      <w:pPr>
        <w:overflowPunct w:val="0"/>
        <w:autoSpaceDE w:val="0"/>
        <w:autoSpaceDN w:val="0"/>
        <w:adjustRightInd w:val="0"/>
        <w:spacing w:after="180"/>
        <w:textAlignment w:val="baseline"/>
        <w:rPr>
          <w:sz w:val="20"/>
          <w:szCs w:val="20"/>
          <w:lang w:val="en-GB"/>
        </w:rPr>
      </w:pPr>
    </w:p>
    <w:p w14:paraId="256B1611" w14:textId="0FB2E024" w:rsidR="00966D6E" w:rsidRPr="00011636" w:rsidRDefault="00966D6E" w:rsidP="00F81DB1">
      <w:pPr>
        <w:overflowPunct w:val="0"/>
        <w:autoSpaceDE w:val="0"/>
        <w:autoSpaceDN w:val="0"/>
        <w:adjustRightInd w:val="0"/>
        <w:spacing w:after="180"/>
        <w:textAlignment w:val="baseline"/>
        <w:rPr>
          <w:sz w:val="20"/>
          <w:szCs w:val="20"/>
          <w:lang w:val="en-GB"/>
        </w:rPr>
      </w:pPr>
      <w:r w:rsidRPr="00011636">
        <w:rPr>
          <w:sz w:val="20"/>
          <w:szCs w:val="20"/>
          <w:lang w:val="en-GB"/>
        </w:rPr>
        <w:t>In last meeting following WF is agreed.</w:t>
      </w:r>
    </w:p>
    <w:p w14:paraId="6F313B33" w14:textId="77777777" w:rsidR="00966D6E" w:rsidRPr="006D182D" w:rsidRDefault="00966D6E" w:rsidP="00966D6E">
      <w:pPr>
        <w:spacing w:after="120"/>
        <w:rPr>
          <w:bCs/>
          <w:i/>
          <w:iCs/>
          <w:sz w:val="20"/>
          <w:szCs w:val="20"/>
          <w:u w:val="single"/>
        </w:rPr>
      </w:pPr>
      <w:r w:rsidRPr="006D182D">
        <w:rPr>
          <w:bCs/>
          <w:i/>
          <w:iCs/>
          <w:sz w:val="20"/>
          <w:szCs w:val="20"/>
          <w:u w:val="single"/>
        </w:rPr>
        <w:t>For mDCI mTRP, how to specify RRM requirements for eUTCI if UE cannot support simultaneous DL reception in FR2? </w:t>
      </w:r>
    </w:p>
    <w:p w14:paraId="4EB91933" w14:textId="77777777" w:rsidR="00966D6E" w:rsidRPr="006D182D" w:rsidRDefault="00966D6E" w:rsidP="00966D6E">
      <w:pPr>
        <w:rPr>
          <w:bCs/>
          <w:i/>
          <w:iCs/>
          <w:sz w:val="20"/>
          <w:szCs w:val="20"/>
        </w:rPr>
      </w:pPr>
      <w:r w:rsidRPr="006D182D">
        <w:rPr>
          <w:bCs/>
          <w:i/>
          <w:iCs/>
          <w:sz w:val="20"/>
          <w:szCs w:val="20"/>
        </w:rPr>
        <w:t>Agreement:</w:t>
      </w:r>
    </w:p>
    <w:p w14:paraId="2E08952B" w14:textId="77777777" w:rsidR="00966D6E" w:rsidRPr="006D182D" w:rsidRDefault="00966D6E" w:rsidP="00966D6E">
      <w:pPr>
        <w:pStyle w:val="ListParagraph"/>
        <w:numPr>
          <w:ilvl w:val="1"/>
          <w:numId w:val="43"/>
        </w:numPr>
        <w:overflowPunct w:val="0"/>
        <w:autoSpaceDE w:val="0"/>
        <w:autoSpaceDN w:val="0"/>
        <w:adjustRightInd w:val="0"/>
        <w:spacing w:after="120" w:line="252" w:lineRule="auto"/>
        <w:contextualSpacing w:val="0"/>
        <w:rPr>
          <w:bCs/>
          <w:i/>
          <w:iCs/>
          <w:sz w:val="20"/>
          <w:szCs w:val="20"/>
        </w:rPr>
      </w:pPr>
      <w:r w:rsidRPr="006D182D">
        <w:rPr>
          <w:bCs/>
          <w:i/>
          <w:iCs/>
          <w:sz w:val="20"/>
          <w:szCs w:val="20"/>
        </w:rPr>
        <w:t xml:space="preserve">RRM requirements for eUTCI </w:t>
      </w:r>
    </w:p>
    <w:p w14:paraId="1A4F4BB8" w14:textId="77777777" w:rsidR="00966D6E" w:rsidRPr="006D182D" w:rsidRDefault="00966D6E" w:rsidP="00966D6E">
      <w:pPr>
        <w:pStyle w:val="ListParagraph"/>
        <w:numPr>
          <w:ilvl w:val="2"/>
          <w:numId w:val="43"/>
        </w:numPr>
        <w:overflowPunct w:val="0"/>
        <w:autoSpaceDE w:val="0"/>
        <w:autoSpaceDN w:val="0"/>
        <w:adjustRightInd w:val="0"/>
        <w:spacing w:after="120" w:line="252" w:lineRule="auto"/>
        <w:contextualSpacing w:val="0"/>
        <w:rPr>
          <w:bCs/>
          <w:i/>
          <w:iCs/>
          <w:sz w:val="20"/>
          <w:szCs w:val="20"/>
        </w:rPr>
      </w:pPr>
      <w:r w:rsidRPr="006D182D">
        <w:rPr>
          <w:bCs/>
          <w:i/>
          <w:iCs/>
          <w:sz w:val="20"/>
          <w:szCs w:val="20"/>
        </w:rPr>
        <w:t>For UEs not supporting two TAs, reuse Rel-17 unified TCI state switching requirements [with association of coresetPoolIndex].</w:t>
      </w:r>
    </w:p>
    <w:p w14:paraId="6F18950D" w14:textId="77777777" w:rsidR="00966D6E" w:rsidRPr="006D182D" w:rsidRDefault="00966D6E" w:rsidP="00966D6E">
      <w:pPr>
        <w:pStyle w:val="ListParagraph"/>
        <w:numPr>
          <w:ilvl w:val="2"/>
          <w:numId w:val="43"/>
        </w:numPr>
        <w:overflowPunct w:val="0"/>
        <w:autoSpaceDE w:val="0"/>
        <w:autoSpaceDN w:val="0"/>
        <w:adjustRightInd w:val="0"/>
        <w:spacing w:after="120" w:line="252" w:lineRule="auto"/>
        <w:contextualSpacing w:val="0"/>
        <w:rPr>
          <w:bCs/>
          <w:i/>
          <w:iCs/>
          <w:sz w:val="20"/>
          <w:szCs w:val="20"/>
        </w:rPr>
      </w:pPr>
      <w:r w:rsidRPr="006D182D">
        <w:rPr>
          <w:bCs/>
          <w:i/>
          <w:iCs/>
          <w:sz w:val="20"/>
          <w:szCs w:val="20"/>
        </w:rPr>
        <w:t>For UEs supporting two TAs and not capable to support RTD &gt; CP reuse Rel-17 unified TCI state switching requirements [with association of coresetPoolIndex]</w:t>
      </w:r>
    </w:p>
    <w:p w14:paraId="1D1B114E" w14:textId="77777777" w:rsidR="00966D6E" w:rsidRPr="006D182D" w:rsidRDefault="00966D6E" w:rsidP="00966D6E">
      <w:pPr>
        <w:pStyle w:val="ListParagraph"/>
        <w:numPr>
          <w:ilvl w:val="2"/>
          <w:numId w:val="43"/>
        </w:numPr>
        <w:overflowPunct w:val="0"/>
        <w:autoSpaceDE w:val="0"/>
        <w:autoSpaceDN w:val="0"/>
        <w:adjustRightInd w:val="0"/>
        <w:spacing w:after="120" w:line="252" w:lineRule="auto"/>
        <w:contextualSpacing w:val="0"/>
        <w:rPr>
          <w:bCs/>
          <w:i/>
          <w:iCs/>
          <w:sz w:val="20"/>
          <w:szCs w:val="20"/>
        </w:rPr>
      </w:pPr>
      <w:r w:rsidRPr="006D182D">
        <w:rPr>
          <w:bCs/>
          <w:i/>
          <w:iCs/>
          <w:sz w:val="20"/>
          <w:szCs w:val="20"/>
        </w:rPr>
        <w:t>For UEs supporting two TAs and capable to support RTD &gt; CP the requirements are FFS</w:t>
      </w:r>
    </w:p>
    <w:p w14:paraId="3273A14C" w14:textId="77777777" w:rsidR="00966D6E" w:rsidRPr="006D182D" w:rsidRDefault="00966D6E" w:rsidP="00966D6E">
      <w:pPr>
        <w:pStyle w:val="ListParagraph"/>
        <w:numPr>
          <w:ilvl w:val="2"/>
          <w:numId w:val="43"/>
        </w:numPr>
        <w:overflowPunct w:val="0"/>
        <w:autoSpaceDE w:val="0"/>
        <w:autoSpaceDN w:val="0"/>
        <w:adjustRightInd w:val="0"/>
        <w:spacing w:after="120" w:line="252" w:lineRule="auto"/>
        <w:contextualSpacing w:val="0"/>
        <w:rPr>
          <w:bCs/>
          <w:i/>
          <w:iCs/>
          <w:sz w:val="20"/>
          <w:szCs w:val="20"/>
        </w:rPr>
      </w:pPr>
      <w:r w:rsidRPr="006D182D">
        <w:rPr>
          <w:bCs/>
          <w:i/>
          <w:iCs/>
          <w:sz w:val="20"/>
          <w:szCs w:val="20"/>
        </w:rPr>
        <w:t>The TCI state switching requirements cover both known and unknown target TCI state cases</w:t>
      </w:r>
    </w:p>
    <w:p w14:paraId="0A961756" w14:textId="77777777" w:rsidR="00B76461" w:rsidRDefault="00B76461" w:rsidP="00F81DB1">
      <w:pPr>
        <w:overflowPunct w:val="0"/>
        <w:autoSpaceDE w:val="0"/>
        <w:autoSpaceDN w:val="0"/>
        <w:adjustRightInd w:val="0"/>
        <w:spacing w:after="180"/>
        <w:textAlignment w:val="baseline"/>
        <w:rPr>
          <w:sz w:val="22"/>
          <w:szCs w:val="22"/>
        </w:rPr>
      </w:pPr>
    </w:p>
    <w:p w14:paraId="6B595FA3" w14:textId="0332051A" w:rsidR="00D82F7E" w:rsidRPr="00011636" w:rsidRDefault="00002BA7" w:rsidP="00F81DB1">
      <w:pPr>
        <w:overflowPunct w:val="0"/>
        <w:autoSpaceDE w:val="0"/>
        <w:autoSpaceDN w:val="0"/>
        <w:adjustRightInd w:val="0"/>
        <w:spacing w:after="180"/>
        <w:textAlignment w:val="baseline"/>
        <w:rPr>
          <w:sz w:val="22"/>
          <w:szCs w:val="22"/>
          <w:lang w:val="en-GB"/>
        </w:rPr>
      </w:pPr>
      <w:r w:rsidRPr="00011636">
        <w:rPr>
          <w:sz w:val="22"/>
          <w:szCs w:val="22"/>
        </w:rPr>
        <w:t>When UE supports two TA, UE can support two DL reference tim</w:t>
      </w:r>
      <w:r w:rsidR="0049436E" w:rsidRPr="00011636">
        <w:rPr>
          <w:sz w:val="22"/>
          <w:szCs w:val="22"/>
        </w:rPr>
        <w:t xml:space="preserve">ing. </w:t>
      </w:r>
      <w:r w:rsidR="00B76461">
        <w:rPr>
          <w:sz w:val="22"/>
          <w:szCs w:val="22"/>
        </w:rPr>
        <w:t>That means</w:t>
      </w:r>
      <w:r w:rsidR="0049436E" w:rsidRPr="00011636">
        <w:rPr>
          <w:sz w:val="22"/>
          <w:szCs w:val="22"/>
        </w:rPr>
        <w:t xml:space="preserve"> DL reference timing is different for each TCI state. </w:t>
      </w:r>
      <w:r w:rsidR="00B76461">
        <w:rPr>
          <w:sz w:val="22"/>
          <w:szCs w:val="22"/>
        </w:rPr>
        <w:t>UE needs to acquire timing f</w:t>
      </w:r>
      <w:r w:rsidR="00A127F3">
        <w:rPr>
          <w:sz w:val="22"/>
          <w:szCs w:val="22"/>
        </w:rPr>
        <w:t>or</w:t>
      </w:r>
      <w:r w:rsidR="00B76461">
        <w:rPr>
          <w:sz w:val="22"/>
          <w:szCs w:val="22"/>
        </w:rPr>
        <w:t xml:space="preserve"> each TCI state </w:t>
      </w:r>
      <w:r w:rsidR="00A127F3">
        <w:rPr>
          <w:sz w:val="22"/>
          <w:szCs w:val="22"/>
        </w:rPr>
        <w:t xml:space="preserve">and UE can do that in parallel. </w:t>
      </w:r>
      <w:r w:rsidR="0049436E" w:rsidRPr="00011636">
        <w:rPr>
          <w:sz w:val="22"/>
          <w:szCs w:val="22"/>
        </w:rPr>
        <w:t xml:space="preserve">From that </w:t>
      </w:r>
      <w:r w:rsidR="00AB1E8E" w:rsidRPr="00011636">
        <w:rPr>
          <w:sz w:val="22"/>
          <w:szCs w:val="22"/>
        </w:rPr>
        <w:t>perspective</w:t>
      </w:r>
      <w:r w:rsidR="0049436E" w:rsidRPr="00011636">
        <w:rPr>
          <w:sz w:val="22"/>
          <w:szCs w:val="22"/>
        </w:rPr>
        <w:t xml:space="preserve"> we think the TCI state </w:t>
      </w:r>
      <w:r w:rsidR="00AB1E8E" w:rsidRPr="00011636">
        <w:rPr>
          <w:sz w:val="22"/>
          <w:szCs w:val="22"/>
        </w:rPr>
        <w:t>switching</w:t>
      </w:r>
      <w:r w:rsidR="0049436E" w:rsidRPr="00011636">
        <w:rPr>
          <w:sz w:val="22"/>
          <w:szCs w:val="22"/>
        </w:rPr>
        <w:t xml:space="preserve"> are still indepen</w:t>
      </w:r>
      <w:r w:rsidR="00AB1E8E" w:rsidRPr="00011636">
        <w:rPr>
          <w:sz w:val="22"/>
          <w:szCs w:val="22"/>
        </w:rPr>
        <w:t>dent.</w:t>
      </w:r>
    </w:p>
    <w:p w14:paraId="645315F6" w14:textId="77777777" w:rsidR="009B68EB" w:rsidRPr="00011636" w:rsidRDefault="009B68EB" w:rsidP="00F81DB1">
      <w:pPr>
        <w:overflowPunct w:val="0"/>
        <w:autoSpaceDE w:val="0"/>
        <w:autoSpaceDN w:val="0"/>
        <w:adjustRightInd w:val="0"/>
        <w:spacing w:after="180"/>
        <w:textAlignment w:val="baseline"/>
        <w:rPr>
          <w:sz w:val="22"/>
          <w:szCs w:val="22"/>
        </w:rPr>
      </w:pPr>
    </w:p>
    <w:p w14:paraId="09202E86" w14:textId="07300910" w:rsidR="00DA6C90" w:rsidRPr="00011636" w:rsidRDefault="005761CA" w:rsidP="00A127F3">
      <w:pPr>
        <w:pStyle w:val="ListParagraph"/>
        <w:numPr>
          <w:ilvl w:val="0"/>
          <w:numId w:val="47"/>
        </w:numPr>
        <w:overflowPunct w:val="0"/>
        <w:autoSpaceDE w:val="0"/>
        <w:autoSpaceDN w:val="0"/>
        <w:adjustRightInd w:val="0"/>
        <w:spacing w:after="180"/>
        <w:textAlignment w:val="baseline"/>
        <w:rPr>
          <w:sz w:val="20"/>
          <w:szCs w:val="20"/>
          <w:lang w:val="en-GB"/>
        </w:rPr>
      </w:pPr>
      <w:r w:rsidRPr="00011636">
        <w:rPr>
          <w:sz w:val="22"/>
          <w:szCs w:val="22"/>
          <w:lang w:val="en-GB"/>
        </w:rPr>
        <w:t xml:space="preserve">For </w:t>
      </w:r>
      <w:r w:rsidR="005462C3" w:rsidRPr="00011636">
        <w:rPr>
          <w:sz w:val="22"/>
          <w:szCs w:val="22"/>
          <w:lang w:val="en-GB"/>
        </w:rPr>
        <w:t>mDCI based mTRP,</w:t>
      </w:r>
      <w:r w:rsidRPr="00011636">
        <w:rPr>
          <w:sz w:val="22"/>
          <w:szCs w:val="22"/>
          <w:lang w:val="en-GB"/>
        </w:rPr>
        <w:t xml:space="preserve"> </w:t>
      </w:r>
      <w:r w:rsidR="00AB1E8E" w:rsidRPr="00011636">
        <w:rPr>
          <w:sz w:val="22"/>
          <w:szCs w:val="22"/>
          <w:lang w:val="en-GB"/>
        </w:rPr>
        <w:t xml:space="preserve">even for </w:t>
      </w:r>
      <w:r w:rsidR="00AB1E8E" w:rsidRPr="00011636">
        <w:rPr>
          <w:bCs/>
          <w:sz w:val="22"/>
          <w:szCs w:val="22"/>
        </w:rPr>
        <w:t xml:space="preserve">UEs supporting two TAs and capable to support RTD &gt; CP, the requirements for </w:t>
      </w:r>
      <w:r w:rsidRPr="00011636">
        <w:rPr>
          <w:sz w:val="22"/>
          <w:szCs w:val="22"/>
          <w:lang w:val="en-GB"/>
        </w:rPr>
        <w:t xml:space="preserve">each TRP’s TCI state switching </w:t>
      </w:r>
      <w:r w:rsidR="00A127F3" w:rsidRPr="00011636">
        <w:rPr>
          <w:sz w:val="22"/>
          <w:szCs w:val="22"/>
          <w:lang w:val="en-GB"/>
        </w:rPr>
        <w:t>are</w:t>
      </w:r>
      <w:r w:rsidR="004A39AE" w:rsidRPr="00011636">
        <w:rPr>
          <w:sz w:val="22"/>
          <w:szCs w:val="22"/>
          <w:lang w:val="en-GB"/>
        </w:rPr>
        <w:t xml:space="preserve"> </w:t>
      </w:r>
      <w:r w:rsidR="00DA6C90" w:rsidRPr="00011636">
        <w:rPr>
          <w:sz w:val="22"/>
          <w:szCs w:val="22"/>
          <w:lang w:val="en-GB"/>
        </w:rPr>
        <w:t>independent</w:t>
      </w:r>
      <w:r w:rsidR="004A39AE" w:rsidRPr="00011636">
        <w:rPr>
          <w:sz w:val="22"/>
          <w:szCs w:val="22"/>
          <w:lang w:val="en-GB"/>
        </w:rPr>
        <w:t xml:space="preserve">. </w:t>
      </w:r>
      <w:r w:rsidR="00B0585E" w:rsidRPr="00011636">
        <w:rPr>
          <w:sz w:val="22"/>
          <w:szCs w:val="22"/>
          <w:lang w:val="en-GB"/>
        </w:rPr>
        <w:t xml:space="preserve"> The requirements for switching e</w:t>
      </w:r>
      <w:r w:rsidR="0048649F" w:rsidRPr="00011636">
        <w:rPr>
          <w:sz w:val="22"/>
          <w:szCs w:val="22"/>
          <w:lang w:val="en-GB"/>
        </w:rPr>
        <w:t xml:space="preserve">ach TRP’s TCI state can reuse </w:t>
      </w:r>
      <w:r w:rsidRPr="00011636">
        <w:rPr>
          <w:sz w:val="22"/>
          <w:szCs w:val="22"/>
          <w:lang w:val="en-GB"/>
        </w:rPr>
        <w:t>Rel-17 unified TCI state switching requirements</w:t>
      </w:r>
      <w:r w:rsidR="008169CE" w:rsidRPr="00011636">
        <w:rPr>
          <w:sz w:val="22"/>
          <w:szCs w:val="22"/>
          <w:lang w:val="en-GB"/>
        </w:rPr>
        <w:t xml:space="preserve">. </w:t>
      </w:r>
    </w:p>
    <w:p w14:paraId="69AB0532" w14:textId="5475E77E" w:rsidR="00CB5957" w:rsidRPr="00011636" w:rsidRDefault="00310562" w:rsidP="00F82836">
      <w:pPr>
        <w:pStyle w:val="ListParagraph"/>
        <w:spacing w:after="120"/>
        <w:ind w:left="360"/>
        <w:jc w:val="both"/>
        <w:rPr>
          <w:iCs/>
          <w:szCs w:val="20"/>
        </w:rPr>
      </w:pPr>
      <w:r w:rsidRPr="00011636">
        <w:rPr>
          <w:iCs/>
          <w:szCs w:val="20"/>
        </w:rPr>
        <w:lastRenderedPageBreak/>
        <w:t xml:space="preserve"> </w:t>
      </w:r>
    </w:p>
    <w:bookmarkEnd w:id="3"/>
    <w:p w14:paraId="62534DB2" w14:textId="587DF059" w:rsidR="00D865DC" w:rsidRPr="00011636" w:rsidRDefault="00D865DC" w:rsidP="00FB1365">
      <w:pPr>
        <w:pStyle w:val="Heading1"/>
        <w:ind w:left="431" w:hanging="431"/>
        <w:rPr>
          <w:rFonts w:ascii="Times New Roman" w:hAnsi="Times New Roman"/>
          <w:sz w:val="40"/>
          <w:szCs w:val="40"/>
          <w:lang w:val="en-CA"/>
        </w:rPr>
      </w:pPr>
      <w:r w:rsidRPr="00011636">
        <w:rPr>
          <w:rFonts w:ascii="Times New Roman" w:hAnsi="Times New Roman"/>
          <w:sz w:val="40"/>
          <w:szCs w:val="40"/>
          <w:lang w:val="en-CA"/>
        </w:rPr>
        <w:t>Summary and Conclusion</w:t>
      </w:r>
    </w:p>
    <w:p w14:paraId="72BA3BBF" w14:textId="31B73305" w:rsidR="009D446B" w:rsidRPr="00011636" w:rsidRDefault="00D1502B" w:rsidP="00D812A2">
      <w:pPr>
        <w:rPr>
          <w:sz w:val="22"/>
          <w:lang w:val="en-CA"/>
        </w:rPr>
      </w:pPr>
      <w:r w:rsidRPr="00011636">
        <w:rPr>
          <w:sz w:val="22"/>
          <w:lang w:val="en-CA"/>
        </w:rPr>
        <w:t xml:space="preserve">In this contribution </w:t>
      </w:r>
      <w:r w:rsidR="00886F56" w:rsidRPr="00011636">
        <w:rPr>
          <w:sz w:val="22"/>
          <w:lang w:val="en-CA"/>
        </w:rPr>
        <w:t xml:space="preserve">we have </w:t>
      </w:r>
      <w:r w:rsidR="00A219EB" w:rsidRPr="00011636">
        <w:rPr>
          <w:sz w:val="22"/>
          <w:lang w:val="en-CA"/>
        </w:rPr>
        <w:t>analysed</w:t>
      </w:r>
      <w:r w:rsidR="009F6C53" w:rsidRPr="00011636">
        <w:rPr>
          <w:sz w:val="22"/>
          <w:lang w:val="en-CA"/>
        </w:rPr>
        <w:t xml:space="preserve"> </w:t>
      </w:r>
      <w:r w:rsidR="00D43BBF" w:rsidRPr="00011636">
        <w:rPr>
          <w:sz w:val="22"/>
          <w:lang w:val="en-CA"/>
        </w:rPr>
        <w:t xml:space="preserve">extension of unified TCI framework RRM requirements to M-TRP </w:t>
      </w:r>
      <w:r w:rsidR="004E3CCF" w:rsidRPr="00011636">
        <w:rPr>
          <w:sz w:val="22"/>
          <w:lang w:val="en-CA"/>
        </w:rPr>
        <w:t xml:space="preserve">and </w:t>
      </w:r>
      <w:r w:rsidR="00BC266D" w:rsidRPr="00011636">
        <w:rPr>
          <w:sz w:val="22"/>
          <w:lang w:val="en-CA"/>
        </w:rPr>
        <w:t>m</w:t>
      </w:r>
      <w:r w:rsidR="00A219EB" w:rsidRPr="00011636">
        <w:rPr>
          <w:sz w:val="22"/>
          <w:lang w:val="en-CA"/>
        </w:rPr>
        <w:t>ade following proposals</w:t>
      </w:r>
      <w:r w:rsidR="009F6C53" w:rsidRPr="00011636">
        <w:rPr>
          <w:sz w:val="22"/>
          <w:lang w:val="en-CA"/>
        </w:rPr>
        <w:t>.</w:t>
      </w:r>
      <w:r w:rsidR="00886F56" w:rsidRPr="00011636">
        <w:rPr>
          <w:sz w:val="22"/>
          <w:lang w:val="en-CA"/>
        </w:rPr>
        <w:t xml:space="preserve"> </w:t>
      </w:r>
    </w:p>
    <w:p w14:paraId="6C177153" w14:textId="1E357FD2" w:rsidR="000215E2" w:rsidRPr="00A127F3" w:rsidRDefault="00A127F3" w:rsidP="00A127F3">
      <w:pPr>
        <w:pStyle w:val="ListParagraph"/>
        <w:numPr>
          <w:ilvl w:val="0"/>
          <w:numId w:val="49"/>
        </w:numPr>
        <w:spacing w:before="240" w:after="120"/>
        <w:jc w:val="both"/>
        <w:rPr>
          <w:iCs/>
          <w:sz w:val="22"/>
          <w:szCs w:val="18"/>
        </w:rPr>
      </w:pPr>
      <w:r w:rsidRPr="00A127F3">
        <w:rPr>
          <w:bCs/>
        </w:rPr>
        <w:t>Define requirements for eUTCI with simultaneous reception in DL in FR2 by considering dual TCI state switch requirements of FR2 multi-rx as baseline and considering only known case.</w:t>
      </w:r>
    </w:p>
    <w:p w14:paraId="6A8E156A" w14:textId="77777777" w:rsidR="00A127F3" w:rsidRPr="00A127F3" w:rsidRDefault="00A127F3" w:rsidP="00A127F3">
      <w:pPr>
        <w:pStyle w:val="ListParagraph"/>
        <w:spacing w:before="240" w:after="120"/>
        <w:ind w:left="360"/>
        <w:jc w:val="both"/>
        <w:rPr>
          <w:iCs/>
          <w:sz w:val="22"/>
          <w:szCs w:val="18"/>
        </w:rPr>
      </w:pPr>
    </w:p>
    <w:p w14:paraId="37AA6FF8" w14:textId="77777777" w:rsidR="00A127F3" w:rsidRPr="00011636" w:rsidRDefault="00A127F3" w:rsidP="00A127F3">
      <w:pPr>
        <w:pStyle w:val="ListParagraph"/>
        <w:numPr>
          <w:ilvl w:val="0"/>
          <w:numId w:val="49"/>
        </w:numPr>
        <w:spacing w:before="240" w:after="120"/>
        <w:jc w:val="both"/>
        <w:rPr>
          <w:sz w:val="22"/>
          <w:szCs w:val="22"/>
        </w:rPr>
      </w:pPr>
      <w:r w:rsidRPr="00011636">
        <w:rPr>
          <w:sz w:val="22"/>
          <w:szCs w:val="22"/>
        </w:rPr>
        <w:t>RAN4 to agree on following for sTXMP</w:t>
      </w:r>
    </w:p>
    <w:p w14:paraId="20965224" w14:textId="77777777" w:rsidR="00A127F3" w:rsidRPr="00011636" w:rsidRDefault="00A127F3" w:rsidP="00A127F3">
      <w:pPr>
        <w:pStyle w:val="ListParagraph"/>
        <w:numPr>
          <w:ilvl w:val="0"/>
          <w:numId w:val="48"/>
        </w:numPr>
        <w:overflowPunct w:val="0"/>
        <w:autoSpaceDE w:val="0"/>
        <w:autoSpaceDN w:val="0"/>
        <w:adjustRightInd w:val="0"/>
        <w:spacing w:after="180"/>
        <w:textAlignment w:val="baseline"/>
        <w:rPr>
          <w:sz w:val="22"/>
          <w:szCs w:val="22"/>
        </w:rPr>
      </w:pPr>
      <w:r w:rsidRPr="00011636">
        <w:rPr>
          <w:sz w:val="22"/>
          <w:szCs w:val="22"/>
        </w:rPr>
        <w:t>For sDCI based DCI based TCI state switching, reuse the legacy UL TCI state switching requirements.</w:t>
      </w:r>
    </w:p>
    <w:p w14:paraId="41D9E8C6" w14:textId="77777777" w:rsidR="00A127F3" w:rsidRPr="00011636" w:rsidRDefault="00A127F3" w:rsidP="00A127F3">
      <w:pPr>
        <w:pStyle w:val="ListParagraph"/>
        <w:numPr>
          <w:ilvl w:val="0"/>
          <w:numId w:val="48"/>
        </w:numPr>
        <w:overflowPunct w:val="0"/>
        <w:autoSpaceDE w:val="0"/>
        <w:autoSpaceDN w:val="0"/>
        <w:adjustRightInd w:val="0"/>
        <w:spacing w:after="180"/>
        <w:textAlignment w:val="baseline"/>
        <w:rPr>
          <w:sz w:val="22"/>
          <w:szCs w:val="22"/>
        </w:rPr>
      </w:pPr>
      <w:r w:rsidRPr="00011636">
        <w:rPr>
          <w:sz w:val="22"/>
          <w:szCs w:val="22"/>
        </w:rPr>
        <w:t xml:space="preserve">For mDCI based DCI based TCI state switching, we have sent LS to RAN1 for clarification, and we can wait for RAN1 reply. </w:t>
      </w:r>
    </w:p>
    <w:p w14:paraId="3D280F33" w14:textId="77777777" w:rsidR="00A127F3" w:rsidRPr="00A127F3" w:rsidRDefault="00A127F3" w:rsidP="00A127F3">
      <w:pPr>
        <w:pStyle w:val="ListParagraph"/>
        <w:numPr>
          <w:ilvl w:val="0"/>
          <w:numId w:val="48"/>
        </w:numPr>
        <w:overflowPunct w:val="0"/>
        <w:autoSpaceDE w:val="0"/>
        <w:autoSpaceDN w:val="0"/>
        <w:adjustRightInd w:val="0"/>
        <w:spacing w:after="180"/>
        <w:textAlignment w:val="baseline"/>
        <w:rPr>
          <w:iCs/>
          <w:sz w:val="22"/>
          <w:szCs w:val="18"/>
        </w:rPr>
      </w:pPr>
      <w:r w:rsidRPr="00A127F3">
        <w:rPr>
          <w:sz w:val="22"/>
          <w:szCs w:val="22"/>
        </w:rPr>
        <w:t>For sDCI based MAC CE based TCI state switching, we think we can reuse the legacy UL TCI state switch requirements.</w:t>
      </w:r>
    </w:p>
    <w:p w14:paraId="7ABB62B3" w14:textId="35341429" w:rsidR="00A127F3" w:rsidRPr="00A127F3" w:rsidRDefault="00A127F3" w:rsidP="00A127F3">
      <w:pPr>
        <w:pStyle w:val="ListParagraph"/>
        <w:numPr>
          <w:ilvl w:val="0"/>
          <w:numId w:val="48"/>
        </w:numPr>
        <w:overflowPunct w:val="0"/>
        <w:autoSpaceDE w:val="0"/>
        <w:autoSpaceDN w:val="0"/>
        <w:adjustRightInd w:val="0"/>
        <w:spacing w:after="180"/>
        <w:textAlignment w:val="baseline"/>
        <w:rPr>
          <w:iCs/>
          <w:sz w:val="22"/>
          <w:szCs w:val="18"/>
        </w:rPr>
      </w:pPr>
      <w:r w:rsidRPr="00A127F3">
        <w:rPr>
          <w:sz w:val="22"/>
          <w:szCs w:val="22"/>
        </w:rPr>
        <w:t>For mDCI based MAC CE based TCI state switching, we think we can reuse the legacy UL TCI state switch requirement</w:t>
      </w:r>
    </w:p>
    <w:p w14:paraId="2B034387" w14:textId="77777777" w:rsidR="00A127F3" w:rsidRPr="00A127F3" w:rsidRDefault="00A127F3" w:rsidP="00A127F3">
      <w:pPr>
        <w:pStyle w:val="ListParagraph"/>
        <w:overflowPunct w:val="0"/>
        <w:autoSpaceDE w:val="0"/>
        <w:autoSpaceDN w:val="0"/>
        <w:adjustRightInd w:val="0"/>
        <w:spacing w:after="180"/>
        <w:ind w:left="1080"/>
        <w:textAlignment w:val="baseline"/>
        <w:rPr>
          <w:iCs/>
          <w:sz w:val="22"/>
          <w:szCs w:val="18"/>
        </w:rPr>
      </w:pPr>
    </w:p>
    <w:p w14:paraId="4137207A" w14:textId="77777777" w:rsidR="00A127F3" w:rsidRDefault="00A127F3" w:rsidP="00A127F3">
      <w:pPr>
        <w:pStyle w:val="ListParagraph"/>
        <w:numPr>
          <w:ilvl w:val="0"/>
          <w:numId w:val="49"/>
        </w:numPr>
        <w:spacing w:before="240" w:after="120"/>
        <w:jc w:val="both"/>
        <w:rPr>
          <w:bCs/>
          <w:sz w:val="22"/>
          <w:szCs w:val="22"/>
          <w:lang w:val="en-GB"/>
        </w:rPr>
      </w:pPr>
      <w:r w:rsidRPr="00A127F3">
        <w:rPr>
          <w:bCs/>
          <w:sz w:val="22"/>
          <w:szCs w:val="22"/>
          <w:lang w:val="en-GB"/>
        </w:rPr>
        <w:t>RAN4 to define MAC CE based TCI state switching requirements for all the combination of known and unknown cases.</w:t>
      </w:r>
    </w:p>
    <w:p w14:paraId="4488F9A8" w14:textId="77777777" w:rsidR="00A127F3" w:rsidRPr="00A127F3" w:rsidRDefault="00A127F3" w:rsidP="00A127F3">
      <w:pPr>
        <w:pStyle w:val="ListParagraph"/>
        <w:spacing w:before="240" w:after="120"/>
        <w:ind w:left="360"/>
        <w:jc w:val="both"/>
        <w:rPr>
          <w:bCs/>
          <w:sz w:val="22"/>
          <w:szCs w:val="22"/>
          <w:lang w:val="en-GB"/>
        </w:rPr>
      </w:pPr>
    </w:p>
    <w:p w14:paraId="7A727C56" w14:textId="77777777" w:rsidR="00A127F3" w:rsidRPr="00011636" w:rsidRDefault="00A127F3" w:rsidP="00A127F3">
      <w:pPr>
        <w:pStyle w:val="ListParagraph"/>
        <w:numPr>
          <w:ilvl w:val="0"/>
          <w:numId w:val="49"/>
        </w:numPr>
        <w:spacing w:before="240" w:after="120"/>
        <w:jc w:val="both"/>
        <w:rPr>
          <w:sz w:val="22"/>
          <w:szCs w:val="22"/>
          <w:lang w:val="en-GB"/>
        </w:rPr>
      </w:pPr>
      <w:r w:rsidRPr="00011636">
        <w:rPr>
          <w:sz w:val="22"/>
          <w:szCs w:val="22"/>
          <w:lang w:val="en-GB"/>
        </w:rPr>
        <w:t xml:space="preserve">Ran4 to agree following as delay requirement when both TCI state are known </w:t>
      </w:r>
    </w:p>
    <w:p w14:paraId="1518E615" w14:textId="18538AAC" w:rsidR="00A127F3" w:rsidRPr="00011636" w:rsidRDefault="00A127F3" w:rsidP="00A127F3">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DL dual TCI state switch the switching delay requirements as: T</w:t>
      </w:r>
      <w:r w:rsidRPr="00011636">
        <w:rPr>
          <w:sz w:val="22"/>
          <w:szCs w:val="22"/>
          <w:vertAlign w:val="subscript"/>
          <w:lang w:val="en-GB"/>
        </w:rPr>
        <w:t>HARQ</w:t>
      </w:r>
      <w:r w:rsidRPr="00011636">
        <w:rPr>
          <w:sz w:val="22"/>
          <w:szCs w:val="22"/>
          <w:lang w:val="en-GB"/>
        </w:rPr>
        <w:t xml:space="preserve"> + </w:t>
      </w:r>
      <w:r w:rsidR="003D58C8" w:rsidRPr="00011636">
        <w:rPr>
          <w:sz w:val="22"/>
          <w:szCs w:val="22"/>
          <w:lang w:val="en-GB"/>
        </w:rPr>
        <w:t>max {</w:t>
      </w:r>
      <w:r w:rsidRPr="00011636">
        <w:rPr>
          <w:sz w:val="22"/>
          <w:szCs w:val="22"/>
          <w:lang w:val="en-GB"/>
        </w:rPr>
        <w:t>T</w:t>
      </w:r>
      <w:r w:rsidRPr="00011636">
        <w:rPr>
          <w:sz w:val="22"/>
          <w:szCs w:val="22"/>
          <w:vertAlign w:val="subscript"/>
          <w:lang w:val="en-GB"/>
        </w:rPr>
        <w:t>L1-RSRP1</w:t>
      </w:r>
      <w:r w:rsidRPr="00011636">
        <w:rPr>
          <w:sz w:val="22"/>
          <w:szCs w:val="22"/>
          <w:lang w:val="en-GB"/>
        </w:rPr>
        <w:t xml:space="preserve"> +TO</w:t>
      </w:r>
      <w:r w:rsidRPr="00011636">
        <w:rPr>
          <w:sz w:val="22"/>
          <w:szCs w:val="22"/>
          <w:vertAlign w:val="subscript"/>
          <w:lang w:val="en-GB"/>
        </w:rPr>
        <w:t>uk1</w:t>
      </w:r>
      <w:r w:rsidRPr="00011636">
        <w:rPr>
          <w:sz w:val="22"/>
          <w:szCs w:val="22"/>
          <w:lang w:val="en-GB"/>
        </w:rPr>
        <w:t>*(T</w:t>
      </w:r>
      <w:r w:rsidRPr="00011636">
        <w:rPr>
          <w:sz w:val="22"/>
          <w:szCs w:val="22"/>
          <w:vertAlign w:val="subscript"/>
          <w:lang w:val="en-GB"/>
        </w:rPr>
        <w:t>first-SSB1</w:t>
      </w:r>
      <w:r w:rsidRPr="00011636">
        <w:rPr>
          <w:sz w:val="22"/>
          <w:szCs w:val="22"/>
          <w:lang w:val="en-GB"/>
        </w:rPr>
        <w:t>+ T</w:t>
      </w:r>
      <w:r w:rsidRPr="00011636">
        <w:rPr>
          <w:sz w:val="22"/>
          <w:szCs w:val="22"/>
          <w:vertAlign w:val="subscript"/>
          <w:lang w:val="en-GB"/>
        </w:rPr>
        <w:t>SSB-proc</w:t>
      </w:r>
      <w:r w:rsidRPr="00011636">
        <w:rPr>
          <w:sz w:val="22"/>
          <w:szCs w:val="22"/>
          <w:lang w:val="en-GB"/>
        </w:rPr>
        <w:t>), TO</w:t>
      </w:r>
      <w:r w:rsidRPr="00011636">
        <w:rPr>
          <w:sz w:val="22"/>
          <w:szCs w:val="22"/>
          <w:vertAlign w:val="subscript"/>
          <w:lang w:val="en-GB"/>
        </w:rPr>
        <w:t>k2</w:t>
      </w:r>
      <w:r w:rsidRPr="00011636">
        <w:rPr>
          <w:sz w:val="22"/>
          <w:szCs w:val="22"/>
          <w:lang w:val="en-GB"/>
        </w:rPr>
        <w:t>*(T</w:t>
      </w:r>
      <w:r w:rsidRPr="00011636">
        <w:rPr>
          <w:sz w:val="22"/>
          <w:szCs w:val="22"/>
          <w:vertAlign w:val="subscript"/>
          <w:lang w:val="en-GB"/>
        </w:rPr>
        <w:t>first-SSB2</w:t>
      </w:r>
      <w:r w:rsidRPr="00011636">
        <w:rPr>
          <w:sz w:val="22"/>
          <w:szCs w:val="22"/>
          <w:lang w:val="en-GB"/>
        </w:rPr>
        <w:t>+ T</w:t>
      </w:r>
      <w:r w:rsidRPr="00011636">
        <w:rPr>
          <w:sz w:val="22"/>
          <w:szCs w:val="22"/>
          <w:vertAlign w:val="subscript"/>
          <w:lang w:val="en-GB"/>
        </w:rPr>
        <w:t>SSB-proc</w:t>
      </w:r>
      <w:r w:rsidRPr="00011636">
        <w:rPr>
          <w:sz w:val="22"/>
          <w:szCs w:val="22"/>
          <w:lang w:val="en-GB"/>
        </w:rPr>
        <w:t>)}</w:t>
      </w:r>
    </w:p>
    <w:p w14:paraId="56E1C2CA" w14:textId="26CF1A45" w:rsidR="00A127F3" w:rsidRPr="003D58C8" w:rsidRDefault="00A127F3" w:rsidP="00624957">
      <w:pPr>
        <w:pStyle w:val="ListParagraph"/>
        <w:numPr>
          <w:ilvl w:val="0"/>
          <w:numId w:val="46"/>
        </w:numPr>
        <w:overflowPunct w:val="0"/>
        <w:autoSpaceDE w:val="0"/>
        <w:autoSpaceDN w:val="0"/>
        <w:adjustRightInd w:val="0"/>
        <w:spacing w:after="180"/>
        <w:textAlignment w:val="baseline"/>
        <w:rPr>
          <w:b/>
          <w:sz w:val="22"/>
          <w:szCs w:val="22"/>
          <w:u w:val="single"/>
          <w:lang w:val="en-GB"/>
        </w:rPr>
      </w:pPr>
      <w:r w:rsidRPr="003D58C8">
        <w:rPr>
          <w:sz w:val="22"/>
          <w:szCs w:val="22"/>
          <w:lang w:val="en-GB"/>
        </w:rPr>
        <w:t>Define MAC CE based UL dual TCI state switch the switching delay requirements as: T</w:t>
      </w:r>
      <w:r w:rsidRPr="003D58C8">
        <w:rPr>
          <w:sz w:val="22"/>
          <w:szCs w:val="22"/>
          <w:vertAlign w:val="subscript"/>
          <w:lang w:val="en-GB"/>
        </w:rPr>
        <w:t>HARQ</w:t>
      </w:r>
      <w:r w:rsidRPr="003D58C8">
        <w:rPr>
          <w:sz w:val="22"/>
          <w:szCs w:val="22"/>
          <w:lang w:val="en-GB"/>
        </w:rPr>
        <w:t xml:space="preserve"> + max {NM1* (T</w:t>
      </w:r>
      <w:r w:rsidRPr="003D58C8">
        <w:rPr>
          <w:sz w:val="22"/>
          <w:szCs w:val="22"/>
          <w:vertAlign w:val="subscript"/>
          <w:lang w:val="en-GB"/>
        </w:rPr>
        <w:t>first_target-PL-RS1</w:t>
      </w:r>
      <w:r w:rsidRPr="003D58C8">
        <w:rPr>
          <w:sz w:val="22"/>
          <w:szCs w:val="22"/>
          <w:lang w:val="en-GB"/>
        </w:rPr>
        <w:t xml:space="preserve"> + 4*T</w:t>
      </w:r>
      <w:r w:rsidRPr="003D58C8">
        <w:rPr>
          <w:sz w:val="22"/>
          <w:szCs w:val="22"/>
          <w:vertAlign w:val="subscript"/>
          <w:lang w:val="en-GB"/>
        </w:rPr>
        <w:t>target_PL-RS1</w:t>
      </w:r>
      <w:r w:rsidRPr="003D58C8">
        <w:rPr>
          <w:sz w:val="22"/>
          <w:szCs w:val="22"/>
          <w:lang w:val="en-GB"/>
        </w:rPr>
        <w:t xml:space="preserve"> + 2ms), NM2* (T</w:t>
      </w:r>
      <w:r w:rsidRPr="003D58C8">
        <w:rPr>
          <w:sz w:val="22"/>
          <w:szCs w:val="22"/>
          <w:vertAlign w:val="subscript"/>
          <w:lang w:val="en-GB"/>
        </w:rPr>
        <w:t>first_target-PL-RS2</w:t>
      </w:r>
      <w:r w:rsidRPr="003D58C8">
        <w:rPr>
          <w:sz w:val="22"/>
          <w:szCs w:val="22"/>
          <w:lang w:val="en-GB"/>
        </w:rPr>
        <w:t xml:space="preserve"> + 4*T</w:t>
      </w:r>
      <w:r w:rsidRPr="003D58C8">
        <w:rPr>
          <w:sz w:val="22"/>
          <w:szCs w:val="22"/>
          <w:vertAlign w:val="subscript"/>
          <w:lang w:val="en-GB"/>
        </w:rPr>
        <w:t>target_PL-RS 2</w:t>
      </w:r>
      <w:r w:rsidRPr="003D58C8">
        <w:rPr>
          <w:sz w:val="22"/>
          <w:szCs w:val="22"/>
          <w:lang w:val="en-GB"/>
        </w:rPr>
        <w:t>+ 2ms)}</w:t>
      </w:r>
    </w:p>
    <w:p w14:paraId="78F8F946" w14:textId="77777777" w:rsidR="003D58C8" w:rsidRPr="003D58C8" w:rsidRDefault="003D58C8" w:rsidP="003D58C8">
      <w:pPr>
        <w:pStyle w:val="ListParagraph"/>
        <w:overflowPunct w:val="0"/>
        <w:autoSpaceDE w:val="0"/>
        <w:autoSpaceDN w:val="0"/>
        <w:adjustRightInd w:val="0"/>
        <w:spacing w:after="180"/>
        <w:textAlignment w:val="baseline"/>
        <w:rPr>
          <w:b/>
          <w:sz w:val="22"/>
          <w:szCs w:val="22"/>
          <w:u w:val="single"/>
          <w:lang w:val="en-GB"/>
        </w:rPr>
      </w:pPr>
    </w:p>
    <w:p w14:paraId="2DFAA36A" w14:textId="77777777" w:rsidR="00A127F3" w:rsidRPr="00011636" w:rsidRDefault="00A127F3" w:rsidP="00A127F3">
      <w:pPr>
        <w:pStyle w:val="ListParagraph"/>
        <w:numPr>
          <w:ilvl w:val="0"/>
          <w:numId w:val="49"/>
        </w:numPr>
        <w:spacing w:before="240" w:after="120"/>
        <w:jc w:val="both"/>
        <w:rPr>
          <w:sz w:val="22"/>
          <w:szCs w:val="22"/>
          <w:lang w:val="en-GB"/>
        </w:rPr>
      </w:pPr>
      <w:r w:rsidRPr="00011636">
        <w:rPr>
          <w:sz w:val="22"/>
          <w:szCs w:val="22"/>
          <w:lang w:val="en-GB"/>
        </w:rPr>
        <w:t xml:space="preserve">Ran4 to agree following as delay requirement, when one TCI state is known and other is unknown </w:t>
      </w:r>
    </w:p>
    <w:p w14:paraId="035BDFCB" w14:textId="77777777" w:rsidR="00A127F3" w:rsidRPr="00011636" w:rsidRDefault="00A127F3" w:rsidP="00A127F3">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DL dual TCI state switch the switching delay requirements as: T</w:t>
      </w:r>
      <w:r w:rsidRPr="00011636">
        <w:rPr>
          <w:sz w:val="22"/>
          <w:szCs w:val="22"/>
          <w:vertAlign w:val="subscript"/>
          <w:lang w:val="en-GB"/>
        </w:rPr>
        <w:t>HARQ</w:t>
      </w:r>
      <w:r w:rsidRPr="00011636">
        <w:rPr>
          <w:sz w:val="22"/>
          <w:szCs w:val="22"/>
          <w:lang w:val="en-GB"/>
        </w:rPr>
        <w:t xml:space="preserve"> + max {TO</w:t>
      </w:r>
      <w:r w:rsidRPr="00011636">
        <w:rPr>
          <w:sz w:val="22"/>
          <w:szCs w:val="22"/>
          <w:vertAlign w:val="subscript"/>
          <w:lang w:val="en-GB"/>
        </w:rPr>
        <w:t>k1</w:t>
      </w:r>
      <w:r w:rsidRPr="00011636">
        <w:rPr>
          <w:sz w:val="22"/>
          <w:szCs w:val="22"/>
          <w:lang w:val="en-GB"/>
        </w:rPr>
        <w:t>*(T</w:t>
      </w:r>
      <w:r w:rsidRPr="00011636">
        <w:rPr>
          <w:sz w:val="22"/>
          <w:szCs w:val="22"/>
          <w:vertAlign w:val="subscript"/>
          <w:lang w:val="en-GB"/>
        </w:rPr>
        <w:t>first-SSB1</w:t>
      </w:r>
      <w:r w:rsidRPr="00011636">
        <w:rPr>
          <w:sz w:val="22"/>
          <w:szCs w:val="22"/>
          <w:lang w:val="en-GB"/>
        </w:rPr>
        <w:t xml:space="preserve"> + T</w:t>
      </w:r>
      <w:r w:rsidRPr="00011636">
        <w:rPr>
          <w:sz w:val="22"/>
          <w:szCs w:val="22"/>
          <w:vertAlign w:val="subscript"/>
          <w:lang w:val="en-GB"/>
        </w:rPr>
        <w:t>SSB-proc</w:t>
      </w:r>
      <w:r w:rsidRPr="00011636">
        <w:rPr>
          <w:sz w:val="22"/>
          <w:szCs w:val="22"/>
          <w:lang w:val="en-GB"/>
        </w:rPr>
        <w:t>), TO</w:t>
      </w:r>
      <w:r w:rsidRPr="00011636">
        <w:rPr>
          <w:sz w:val="22"/>
          <w:szCs w:val="22"/>
          <w:vertAlign w:val="subscript"/>
          <w:lang w:val="en-GB"/>
        </w:rPr>
        <w:t>k2</w:t>
      </w:r>
      <w:r w:rsidRPr="00011636">
        <w:rPr>
          <w:sz w:val="22"/>
          <w:szCs w:val="22"/>
          <w:lang w:val="en-GB"/>
        </w:rPr>
        <w:t>*(T</w:t>
      </w:r>
      <w:r w:rsidRPr="00011636">
        <w:rPr>
          <w:sz w:val="22"/>
          <w:szCs w:val="22"/>
          <w:vertAlign w:val="subscript"/>
          <w:lang w:val="en-GB"/>
        </w:rPr>
        <w:t>first-SSB2</w:t>
      </w:r>
      <w:r w:rsidRPr="00011636">
        <w:rPr>
          <w:sz w:val="22"/>
          <w:szCs w:val="22"/>
          <w:lang w:val="en-GB"/>
        </w:rPr>
        <w:t xml:space="preserve"> + T</w:t>
      </w:r>
      <w:r w:rsidRPr="00011636">
        <w:rPr>
          <w:sz w:val="22"/>
          <w:szCs w:val="22"/>
          <w:vertAlign w:val="subscript"/>
          <w:lang w:val="en-GB"/>
        </w:rPr>
        <w:t>SSB-proc</w:t>
      </w:r>
      <w:r w:rsidRPr="00011636">
        <w:rPr>
          <w:sz w:val="22"/>
          <w:szCs w:val="22"/>
          <w:lang w:val="en-GB"/>
        </w:rPr>
        <w:t>)}</w:t>
      </w:r>
    </w:p>
    <w:p w14:paraId="76A530C1" w14:textId="77777777" w:rsidR="00A127F3" w:rsidRDefault="00A127F3" w:rsidP="00A127F3">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UL dual TCI state switch the switching delay requirements as: T</w:t>
      </w:r>
      <w:r w:rsidRPr="00011636">
        <w:rPr>
          <w:sz w:val="22"/>
          <w:szCs w:val="22"/>
          <w:vertAlign w:val="subscript"/>
          <w:lang w:val="en-GB"/>
        </w:rPr>
        <w:t>HARQ</w:t>
      </w:r>
      <w:r w:rsidRPr="00011636">
        <w:rPr>
          <w:sz w:val="22"/>
          <w:szCs w:val="22"/>
          <w:lang w:val="en-GB"/>
        </w:rPr>
        <w:t xml:space="preserve"> + max {T</w:t>
      </w:r>
      <w:r w:rsidRPr="00011636">
        <w:rPr>
          <w:sz w:val="22"/>
          <w:szCs w:val="22"/>
          <w:vertAlign w:val="subscript"/>
          <w:lang w:val="en-GB"/>
        </w:rPr>
        <w:t>L1-RSRP1</w:t>
      </w:r>
      <w:r w:rsidRPr="00011636">
        <w:rPr>
          <w:sz w:val="22"/>
          <w:szCs w:val="22"/>
          <w:lang w:val="en-GB"/>
        </w:rPr>
        <w:t xml:space="preserve"> + T</w:t>
      </w:r>
      <w:r w:rsidRPr="00011636">
        <w:rPr>
          <w:sz w:val="22"/>
          <w:szCs w:val="22"/>
          <w:vertAlign w:val="subscript"/>
          <w:lang w:val="en-GB"/>
        </w:rPr>
        <w:t>first_target-PL-RS1</w:t>
      </w:r>
      <w:r w:rsidRPr="00011636">
        <w:rPr>
          <w:sz w:val="22"/>
          <w:szCs w:val="22"/>
          <w:lang w:val="en-GB"/>
        </w:rPr>
        <w:t xml:space="preserve"> + 4*T</w:t>
      </w:r>
      <w:r w:rsidRPr="00011636">
        <w:rPr>
          <w:sz w:val="22"/>
          <w:szCs w:val="22"/>
          <w:vertAlign w:val="subscript"/>
          <w:lang w:val="en-GB"/>
        </w:rPr>
        <w:t>target_PL-RS1</w:t>
      </w:r>
      <w:r w:rsidRPr="00011636">
        <w:rPr>
          <w:sz w:val="22"/>
          <w:szCs w:val="22"/>
          <w:lang w:val="en-GB"/>
        </w:rPr>
        <w:t xml:space="preserve"> + 2ms, NM2* (T</w:t>
      </w:r>
      <w:r w:rsidRPr="00011636">
        <w:rPr>
          <w:sz w:val="22"/>
          <w:szCs w:val="22"/>
          <w:vertAlign w:val="subscript"/>
          <w:lang w:val="en-GB"/>
        </w:rPr>
        <w:t>first_target-PL-RS2</w:t>
      </w:r>
      <w:r w:rsidRPr="00011636">
        <w:rPr>
          <w:sz w:val="22"/>
          <w:szCs w:val="22"/>
          <w:lang w:val="en-GB"/>
        </w:rPr>
        <w:t xml:space="preserve"> + 4*T</w:t>
      </w:r>
      <w:r w:rsidRPr="00011636">
        <w:rPr>
          <w:sz w:val="22"/>
          <w:szCs w:val="22"/>
          <w:vertAlign w:val="subscript"/>
          <w:lang w:val="en-GB"/>
        </w:rPr>
        <w:t>target_PL-RS 2</w:t>
      </w:r>
      <w:r w:rsidRPr="00011636">
        <w:rPr>
          <w:sz w:val="22"/>
          <w:szCs w:val="22"/>
          <w:lang w:val="en-GB"/>
        </w:rPr>
        <w:t>+ 2ms)}</w:t>
      </w:r>
    </w:p>
    <w:p w14:paraId="2F5E838A" w14:textId="77777777" w:rsidR="003D58C8" w:rsidRPr="00011636" w:rsidRDefault="003D58C8" w:rsidP="003D58C8">
      <w:pPr>
        <w:pStyle w:val="ListParagraph"/>
        <w:overflowPunct w:val="0"/>
        <w:autoSpaceDE w:val="0"/>
        <w:autoSpaceDN w:val="0"/>
        <w:adjustRightInd w:val="0"/>
        <w:spacing w:after="180"/>
        <w:textAlignment w:val="baseline"/>
        <w:rPr>
          <w:sz w:val="22"/>
          <w:szCs w:val="22"/>
          <w:lang w:val="en-GB"/>
        </w:rPr>
      </w:pPr>
    </w:p>
    <w:p w14:paraId="1EA3BF6B" w14:textId="77777777" w:rsidR="00A127F3" w:rsidRPr="00011636" w:rsidRDefault="00A127F3" w:rsidP="00A127F3">
      <w:pPr>
        <w:pStyle w:val="ListParagraph"/>
        <w:numPr>
          <w:ilvl w:val="0"/>
          <w:numId w:val="49"/>
        </w:numPr>
        <w:spacing w:before="240" w:after="120"/>
        <w:jc w:val="both"/>
        <w:rPr>
          <w:sz w:val="22"/>
          <w:szCs w:val="22"/>
          <w:lang w:val="en-GB"/>
        </w:rPr>
      </w:pPr>
      <w:r w:rsidRPr="00011636">
        <w:rPr>
          <w:sz w:val="22"/>
          <w:szCs w:val="22"/>
          <w:lang w:val="en-GB"/>
        </w:rPr>
        <w:t xml:space="preserve">Ran4 to agree following as delay requirement when both TCI states are unknown </w:t>
      </w:r>
    </w:p>
    <w:p w14:paraId="0AF3360E" w14:textId="77777777" w:rsidR="00A127F3" w:rsidRPr="00011636" w:rsidRDefault="00A127F3" w:rsidP="00A127F3">
      <w:pPr>
        <w:pStyle w:val="ListParagraph"/>
        <w:numPr>
          <w:ilvl w:val="0"/>
          <w:numId w:val="46"/>
        </w:numPr>
        <w:overflowPunct w:val="0"/>
        <w:autoSpaceDE w:val="0"/>
        <w:autoSpaceDN w:val="0"/>
        <w:adjustRightInd w:val="0"/>
        <w:spacing w:after="180"/>
        <w:textAlignment w:val="baseline"/>
        <w:rPr>
          <w:sz w:val="22"/>
          <w:szCs w:val="22"/>
          <w:lang w:val="en-GB"/>
        </w:rPr>
      </w:pPr>
      <w:r w:rsidRPr="00011636">
        <w:rPr>
          <w:sz w:val="22"/>
          <w:szCs w:val="22"/>
          <w:lang w:val="en-GB"/>
        </w:rPr>
        <w:t>Define MAC CE based DL dual TCI state switch the switching delay requirements as: T</w:t>
      </w:r>
      <w:r w:rsidRPr="00011636">
        <w:rPr>
          <w:sz w:val="22"/>
          <w:szCs w:val="22"/>
          <w:vertAlign w:val="subscript"/>
          <w:lang w:val="en-GB"/>
        </w:rPr>
        <w:t>HARQ</w:t>
      </w:r>
      <w:r w:rsidRPr="00011636">
        <w:rPr>
          <w:sz w:val="22"/>
          <w:szCs w:val="22"/>
          <w:lang w:val="en-GB"/>
        </w:rPr>
        <w:t xml:space="preserve"> + max {T</w:t>
      </w:r>
      <w:r w:rsidRPr="00011636">
        <w:rPr>
          <w:sz w:val="22"/>
          <w:szCs w:val="22"/>
          <w:vertAlign w:val="subscript"/>
          <w:lang w:val="en-GB"/>
        </w:rPr>
        <w:t>L1-RSRP1</w:t>
      </w:r>
      <w:r w:rsidRPr="00011636">
        <w:rPr>
          <w:sz w:val="22"/>
          <w:szCs w:val="22"/>
          <w:lang w:val="en-GB"/>
        </w:rPr>
        <w:t xml:space="preserve"> +TO</w:t>
      </w:r>
      <w:r w:rsidRPr="00011636">
        <w:rPr>
          <w:sz w:val="22"/>
          <w:szCs w:val="22"/>
          <w:vertAlign w:val="subscript"/>
          <w:lang w:val="en-GB"/>
        </w:rPr>
        <w:t>uk1</w:t>
      </w:r>
      <w:r w:rsidRPr="00011636">
        <w:rPr>
          <w:sz w:val="22"/>
          <w:szCs w:val="22"/>
          <w:lang w:val="en-GB"/>
        </w:rPr>
        <w:t>*(T</w:t>
      </w:r>
      <w:r w:rsidRPr="00011636">
        <w:rPr>
          <w:sz w:val="22"/>
          <w:szCs w:val="22"/>
          <w:vertAlign w:val="subscript"/>
          <w:lang w:val="en-GB"/>
        </w:rPr>
        <w:t>first-SSB1</w:t>
      </w:r>
      <w:r w:rsidRPr="00011636">
        <w:rPr>
          <w:sz w:val="22"/>
          <w:szCs w:val="22"/>
          <w:lang w:val="en-GB"/>
        </w:rPr>
        <w:t>+ T</w:t>
      </w:r>
      <w:r w:rsidRPr="00011636">
        <w:rPr>
          <w:sz w:val="22"/>
          <w:szCs w:val="22"/>
          <w:vertAlign w:val="subscript"/>
          <w:lang w:val="en-GB"/>
        </w:rPr>
        <w:t>SSB-proc</w:t>
      </w:r>
      <w:r w:rsidRPr="00011636">
        <w:rPr>
          <w:sz w:val="22"/>
          <w:szCs w:val="22"/>
          <w:lang w:val="en-GB"/>
        </w:rPr>
        <w:t>), T</w:t>
      </w:r>
      <w:r w:rsidRPr="00011636">
        <w:rPr>
          <w:sz w:val="22"/>
          <w:szCs w:val="22"/>
          <w:vertAlign w:val="subscript"/>
          <w:lang w:val="en-GB"/>
        </w:rPr>
        <w:t>L1-RSRP2</w:t>
      </w:r>
      <w:r w:rsidRPr="00011636">
        <w:rPr>
          <w:sz w:val="22"/>
          <w:szCs w:val="22"/>
          <w:lang w:val="en-GB"/>
        </w:rPr>
        <w:t xml:space="preserve"> +TO</w:t>
      </w:r>
      <w:r w:rsidRPr="00011636">
        <w:rPr>
          <w:sz w:val="22"/>
          <w:szCs w:val="22"/>
          <w:vertAlign w:val="subscript"/>
          <w:lang w:val="en-GB"/>
        </w:rPr>
        <w:t>uk2</w:t>
      </w:r>
      <w:r w:rsidRPr="00011636">
        <w:rPr>
          <w:sz w:val="22"/>
          <w:szCs w:val="22"/>
          <w:lang w:val="en-GB"/>
        </w:rPr>
        <w:t>*(T</w:t>
      </w:r>
      <w:r w:rsidRPr="00011636">
        <w:rPr>
          <w:sz w:val="22"/>
          <w:szCs w:val="22"/>
          <w:vertAlign w:val="subscript"/>
          <w:lang w:val="en-GB"/>
        </w:rPr>
        <w:t>first-SSB2</w:t>
      </w:r>
      <w:r w:rsidRPr="00011636">
        <w:rPr>
          <w:sz w:val="22"/>
          <w:szCs w:val="22"/>
          <w:lang w:val="en-GB"/>
        </w:rPr>
        <w:t>+ T</w:t>
      </w:r>
      <w:r w:rsidRPr="00011636">
        <w:rPr>
          <w:sz w:val="22"/>
          <w:szCs w:val="22"/>
          <w:vertAlign w:val="subscript"/>
          <w:lang w:val="en-GB"/>
        </w:rPr>
        <w:t>SSB-proc</w:t>
      </w:r>
      <w:r w:rsidRPr="00011636">
        <w:rPr>
          <w:sz w:val="22"/>
          <w:szCs w:val="22"/>
          <w:lang w:val="en-GB"/>
        </w:rPr>
        <w:t>)}</w:t>
      </w:r>
    </w:p>
    <w:p w14:paraId="662346B6" w14:textId="2F6D63D2" w:rsidR="00A127F3" w:rsidRPr="003D58C8" w:rsidRDefault="00A127F3" w:rsidP="00540306">
      <w:pPr>
        <w:pStyle w:val="ListParagraph"/>
        <w:numPr>
          <w:ilvl w:val="0"/>
          <w:numId w:val="46"/>
        </w:numPr>
        <w:overflowPunct w:val="0"/>
        <w:autoSpaceDE w:val="0"/>
        <w:autoSpaceDN w:val="0"/>
        <w:adjustRightInd w:val="0"/>
        <w:spacing w:after="180"/>
        <w:textAlignment w:val="baseline"/>
        <w:rPr>
          <w:iCs/>
          <w:sz w:val="22"/>
          <w:szCs w:val="18"/>
          <w:lang w:val="en-GB"/>
        </w:rPr>
      </w:pPr>
      <w:r w:rsidRPr="00011636">
        <w:rPr>
          <w:sz w:val="22"/>
          <w:szCs w:val="22"/>
          <w:lang w:val="en-GB"/>
        </w:rPr>
        <w:t>Define MAC CE based UL dual TCI state switch the switching delay requirements as: T</w:t>
      </w:r>
      <w:r w:rsidRPr="00011636">
        <w:rPr>
          <w:sz w:val="22"/>
          <w:szCs w:val="22"/>
          <w:vertAlign w:val="subscript"/>
          <w:lang w:val="en-GB"/>
        </w:rPr>
        <w:t>HARQ</w:t>
      </w:r>
      <w:r w:rsidRPr="00011636">
        <w:rPr>
          <w:sz w:val="22"/>
          <w:szCs w:val="22"/>
          <w:lang w:val="en-GB"/>
        </w:rPr>
        <w:t xml:space="preserve"> + max {T</w:t>
      </w:r>
      <w:r w:rsidRPr="00011636">
        <w:rPr>
          <w:sz w:val="22"/>
          <w:szCs w:val="22"/>
          <w:vertAlign w:val="subscript"/>
          <w:lang w:val="en-GB"/>
        </w:rPr>
        <w:t>L1-RSRP1</w:t>
      </w:r>
      <w:r w:rsidRPr="00011636">
        <w:rPr>
          <w:sz w:val="22"/>
          <w:szCs w:val="22"/>
          <w:lang w:val="en-GB"/>
        </w:rPr>
        <w:t xml:space="preserve"> + T</w:t>
      </w:r>
      <w:r w:rsidRPr="00011636">
        <w:rPr>
          <w:sz w:val="22"/>
          <w:szCs w:val="22"/>
          <w:vertAlign w:val="subscript"/>
          <w:lang w:val="en-GB"/>
        </w:rPr>
        <w:t>first_target-PL-RS1</w:t>
      </w:r>
      <w:r w:rsidRPr="00011636">
        <w:rPr>
          <w:sz w:val="22"/>
          <w:szCs w:val="22"/>
          <w:lang w:val="en-GB"/>
        </w:rPr>
        <w:t xml:space="preserve"> + 4*T</w:t>
      </w:r>
      <w:r w:rsidRPr="00011636">
        <w:rPr>
          <w:sz w:val="22"/>
          <w:szCs w:val="22"/>
          <w:vertAlign w:val="subscript"/>
          <w:lang w:val="en-GB"/>
        </w:rPr>
        <w:t>target_PL-RS1</w:t>
      </w:r>
      <w:r w:rsidRPr="00011636">
        <w:rPr>
          <w:sz w:val="22"/>
          <w:szCs w:val="22"/>
          <w:lang w:val="en-GB"/>
        </w:rPr>
        <w:t xml:space="preserve"> + 2ms, T</w:t>
      </w:r>
      <w:r w:rsidRPr="00011636">
        <w:rPr>
          <w:sz w:val="22"/>
          <w:szCs w:val="22"/>
          <w:vertAlign w:val="subscript"/>
          <w:lang w:val="en-GB"/>
        </w:rPr>
        <w:t>L1-RSRP2</w:t>
      </w:r>
      <w:r w:rsidRPr="00011636">
        <w:rPr>
          <w:sz w:val="22"/>
          <w:szCs w:val="22"/>
          <w:lang w:val="en-GB"/>
        </w:rPr>
        <w:t xml:space="preserve"> + T</w:t>
      </w:r>
      <w:r w:rsidRPr="00011636">
        <w:rPr>
          <w:sz w:val="22"/>
          <w:szCs w:val="22"/>
          <w:vertAlign w:val="subscript"/>
          <w:lang w:val="en-GB"/>
        </w:rPr>
        <w:t>first_target-PL-RS2</w:t>
      </w:r>
      <w:r w:rsidRPr="00011636">
        <w:rPr>
          <w:sz w:val="22"/>
          <w:szCs w:val="22"/>
          <w:lang w:val="en-GB"/>
        </w:rPr>
        <w:t xml:space="preserve"> + 4*T</w:t>
      </w:r>
      <w:r w:rsidRPr="00011636">
        <w:rPr>
          <w:sz w:val="22"/>
          <w:szCs w:val="22"/>
          <w:vertAlign w:val="subscript"/>
          <w:lang w:val="en-GB"/>
        </w:rPr>
        <w:t>target_PL-RS2</w:t>
      </w:r>
      <w:r w:rsidRPr="00011636">
        <w:rPr>
          <w:sz w:val="22"/>
          <w:szCs w:val="22"/>
          <w:lang w:val="en-GB"/>
        </w:rPr>
        <w:t xml:space="preserve"> + 2ms}</w:t>
      </w:r>
    </w:p>
    <w:p w14:paraId="3250F040" w14:textId="77777777" w:rsidR="003D58C8" w:rsidRPr="003D58C8" w:rsidRDefault="003D58C8" w:rsidP="003D58C8">
      <w:pPr>
        <w:pStyle w:val="ListParagraph"/>
        <w:overflowPunct w:val="0"/>
        <w:autoSpaceDE w:val="0"/>
        <w:autoSpaceDN w:val="0"/>
        <w:adjustRightInd w:val="0"/>
        <w:spacing w:after="180"/>
        <w:textAlignment w:val="baseline"/>
        <w:rPr>
          <w:iCs/>
          <w:sz w:val="22"/>
          <w:szCs w:val="18"/>
          <w:lang w:val="en-GB"/>
        </w:rPr>
      </w:pPr>
    </w:p>
    <w:p w14:paraId="6EF12B47" w14:textId="64C17E42" w:rsidR="003D58C8" w:rsidRPr="00251CAA" w:rsidRDefault="003D58C8" w:rsidP="00723BA8">
      <w:pPr>
        <w:pStyle w:val="ListParagraph"/>
        <w:numPr>
          <w:ilvl w:val="0"/>
          <w:numId w:val="49"/>
        </w:numPr>
        <w:overflowPunct w:val="0"/>
        <w:autoSpaceDE w:val="0"/>
        <w:autoSpaceDN w:val="0"/>
        <w:adjustRightInd w:val="0"/>
        <w:spacing w:before="240" w:after="180"/>
        <w:jc w:val="both"/>
        <w:textAlignment w:val="baseline"/>
        <w:rPr>
          <w:iCs/>
          <w:sz w:val="22"/>
          <w:szCs w:val="18"/>
          <w:lang w:val="en-GB"/>
        </w:rPr>
      </w:pPr>
      <w:r w:rsidRPr="00251CAA">
        <w:rPr>
          <w:sz w:val="22"/>
          <w:szCs w:val="22"/>
          <w:lang w:val="en-GB"/>
        </w:rPr>
        <w:t xml:space="preserve">For mDCI based mTRP, even for </w:t>
      </w:r>
      <w:r w:rsidRPr="00251CAA">
        <w:rPr>
          <w:bCs/>
          <w:sz w:val="22"/>
          <w:szCs w:val="22"/>
        </w:rPr>
        <w:t xml:space="preserve">UEs supporting two TAs and capable to support RTD &gt; CP, the requirements for </w:t>
      </w:r>
      <w:r w:rsidRPr="00251CAA">
        <w:rPr>
          <w:sz w:val="22"/>
          <w:szCs w:val="22"/>
          <w:lang w:val="en-GB"/>
        </w:rPr>
        <w:t xml:space="preserve">each TRP’s TCI state switching are independent.  The requirements for switching each TRP’s TCI state can reuse Rel-17 unified TCI state switching requirements. </w:t>
      </w:r>
    </w:p>
    <w:p w14:paraId="1403FC4B" w14:textId="1C9BAF8A" w:rsidR="00D110B8" w:rsidRPr="00011636" w:rsidRDefault="00D80957" w:rsidP="00D110B8">
      <w:pPr>
        <w:pStyle w:val="Heading1"/>
        <w:pBdr>
          <w:top w:val="single" w:sz="12" w:space="2" w:color="auto"/>
        </w:pBdr>
        <w:rPr>
          <w:rFonts w:ascii="Times New Roman" w:hAnsi="Times New Roman"/>
          <w:sz w:val="40"/>
          <w:lang w:val="en-CA"/>
        </w:rPr>
      </w:pPr>
      <w:r w:rsidRPr="00011636">
        <w:rPr>
          <w:rFonts w:ascii="Times New Roman" w:hAnsi="Times New Roman"/>
          <w:sz w:val="40"/>
          <w:lang w:val="en-CA"/>
        </w:rPr>
        <w:t>References</w:t>
      </w:r>
      <w:bookmarkStart w:id="5" w:name="_Ref536781364"/>
      <w:bookmarkStart w:id="6" w:name="_Ref517094573"/>
      <w:bookmarkStart w:id="7" w:name="_Ref536781239"/>
      <w:bookmarkEnd w:id="1"/>
      <w:bookmarkEnd w:id="2"/>
    </w:p>
    <w:p w14:paraId="18BE7149" w14:textId="0DFB7B07" w:rsidR="003F65E1" w:rsidRPr="00011636" w:rsidRDefault="00BF5BAF" w:rsidP="000D717D">
      <w:pPr>
        <w:numPr>
          <w:ilvl w:val="0"/>
          <w:numId w:val="9"/>
        </w:numPr>
        <w:tabs>
          <w:tab w:val="left" w:pos="851"/>
        </w:tabs>
        <w:rPr>
          <w:sz w:val="22"/>
          <w:lang w:val="en-CA"/>
        </w:rPr>
      </w:pPr>
      <w:bookmarkStart w:id="8" w:name="_Ref61004649"/>
      <w:bookmarkStart w:id="9" w:name="_Ref67050273"/>
      <w:bookmarkEnd w:id="5"/>
      <w:bookmarkEnd w:id="6"/>
      <w:bookmarkEnd w:id="7"/>
      <w:r w:rsidRPr="00011636">
        <w:rPr>
          <w:sz w:val="22"/>
          <w:lang w:val="en-CA"/>
        </w:rPr>
        <w:t>R</w:t>
      </w:r>
      <w:r w:rsidR="00BC266D" w:rsidRPr="00011636">
        <w:rPr>
          <w:sz w:val="22"/>
          <w:lang w:val="en-CA"/>
        </w:rPr>
        <w:t>1</w:t>
      </w:r>
      <w:r w:rsidR="00323D35" w:rsidRPr="00011636">
        <w:rPr>
          <w:sz w:val="22"/>
          <w:lang w:val="en-CA"/>
        </w:rPr>
        <w:t>-2</w:t>
      </w:r>
      <w:bookmarkEnd w:id="8"/>
      <w:bookmarkEnd w:id="9"/>
      <w:r w:rsidR="004471B7" w:rsidRPr="00011636">
        <w:rPr>
          <w:sz w:val="22"/>
          <w:lang w:val="en-CA"/>
        </w:rPr>
        <w:t>20</w:t>
      </w:r>
      <w:r w:rsidR="00A24D3C" w:rsidRPr="00011636">
        <w:rPr>
          <w:sz w:val="22"/>
          <w:lang w:val="en-CA"/>
        </w:rPr>
        <w:t>5593</w:t>
      </w:r>
    </w:p>
    <w:p w14:paraId="7E58884F" w14:textId="372DC6BE" w:rsidR="003D749A" w:rsidRPr="00011636" w:rsidRDefault="003D749A" w:rsidP="000D717D">
      <w:pPr>
        <w:numPr>
          <w:ilvl w:val="0"/>
          <w:numId w:val="9"/>
        </w:numPr>
        <w:tabs>
          <w:tab w:val="left" w:pos="851"/>
        </w:tabs>
        <w:rPr>
          <w:sz w:val="22"/>
          <w:lang w:val="en-CA"/>
        </w:rPr>
      </w:pPr>
      <w:r w:rsidRPr="00011636">
        <w:rPr>
          <w:sz w:val="22"/>
          <w:lang w:val="en-CA"/>
        </w:rPr>
        <w:t>R4-2214352</w:t>
      </w:r>
    </w:p>
    <w:sectPr w:rsidR="003D749A" w:rsidRPr="00011636"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4040E" w14:textId="77777777" w:rsidR="00064E15" w:rsidRDefault="00064E15">
      <w:r>
        <w:separator/>
      </w:r>
    </w:p>
  </w:endnote>
  <w:endnote w:type="continuationSeparator" w:id="0">
    <w:p w14:paraId="4F24756A" w14:textId="77777777" w:rsidR="00064E15" w:rsidRDefault="00064E15">
      <w:r>
        <w:continuationSeparator/>
      </w:r>
    </w:p>
  </w:endnote>
  <w:endnote w:type="continuationNotice" w:id="1">
    <w:p w14:paraId="11D22CBD" w14:textId="77777777" w:rsidR="00064E15" w:rsidRDefault="00064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2517" w14:textId="77777777" w:rsidR="00064E15" w:rsidRDefault="00064E15">
      <w:r>
        <w:separator/>
      </w:r>
    </w:p>
  </w:footnote>
  <w:footnote w:type="continuationSeparator" w:id="0">
    <w:p w14:paraId="6FC07B6B" w14:textId="77777777" w:rsidR="00064E15" w:rsidRDefault="00064E15">
      <w:r>
        <w:continuationSeparator/>
      </w:r>
    </w:p>
  </w:footnote>
  <w:footnote w:type="continuationNotice" w:id="1">
    <w:p w14:paraId="62AAB998" w14:textId="77777777" w:rsidR="00064E15" w:rsidRDefault="00064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BA7164"/>
    <w:multiLevelType w:val="hybridMultilevel"/>
    <w:tmpl w:val="A3961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E5A1E"/>
    <w:multiLevelType w:val="hybridMultilevel"/>
    <w:tmpl w:val="01EE606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6CB4222"/>
    <w:multiLevelType w:val="hybridMultilevel"/>
    <w:tmpl w:val="4C98E59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851692"/>
    <w:multiLevelType w:val="hybridMultilevel"/>
    <w:tmpl w:val="43962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5C5A54"/>
    <w:multiLevelType w:val="hybridMultilevel"/>
    <w:tmpl w:val="22043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CAC32DF"/>
    <w:multiLevelType w:val="hybridMultilevel"/>
    <w:tmpl w:val="A8BCAA02"/>
    <w:lvl w:ilvl="0" w:tplc="BA4EDB7E">
      <w:start w:val="1"/>
      <w:numFmt w:val="bullet"/>
      <w:lvlText w:val="–"/>
      <w:lvlJc w:val="left"/>
      <w:pPr>
        <w:tabs>
          <w:tab w:val="num" w:pos="360"/>
        </w:tabs>
        <w:ind w:left="360" w:hanging="360"/>
      </w:pPr>
      <w:rPr>
        <w:rFonts w:ascii="Ericsson Hilda" w:hAnsi="Ericsson Hilda" w:hint="default"/>
      </w:rPr>
    </w:lvl>
    <w:lvl w:ilvl="1" w:tplc="FAB6E45C">
      <w:start w:val="1"/>
      <w:numFmt w:val="bullet"/>
      <w:lvlText w:val="–"/>
      <w:lvlJc w:val="left"/>
      <w:pPr>
        <w:tabs>
          <w:tab w:val="num" w:pos="1080"/>
        </w:tabs>
        <w:ind w:left="1080" w:hanging="360"/>
      </w:pPr>
      <w:rPr>
        <w:rFonts w:ascii="Ericsson Hilda" w:hAnsi="Ericsson Hilda" w:hint="default"/>
      </w:rPr>
    </w:lvl>
    <w:lvl w:ilvl="2" w:tplc="5FE67F76">
      <w:numFmt w:val="bullet"/>
      <w:lvlText w:val="●"/>
      <w:lvlJc w:val="left"/>
      <w:pPr>
        <w:tabs>
          <w:tab w:val="num" w:pos="1800"/>
        </w:tabs>
        <w:ind w:left="1800" w:hanging="360"/>
      </w:pPr>
      <w:rPr>
        <w:rFonts w:ascii="Ericsson Hilda" w:hAnsi="Ericsson Hilda" w:hint="default"/>
      </w:rPr>
    </w:lvl>
    <w:lvl w:ilvl="3" w:tplc="73DE80B8">
      <w:start w:val="1"/>
      <w:numFmt w:val="bullet"/>
      <w:lvlText w:val="–"/>
      <w:lvlJc w:val="left"/>
      <w:pPr>
        <w:tabs>
          <w:tab w:val="num" w:pos="2520"/>
        </w:tabs>
        <w:ind w:left="2520" w:hanging="360"/>
      </w:pPr>
      <w:rPr>
        <w:rFonts w:ascii="Ericsson Hilda" w:hAnsi="Ericsson Hilda" w:hint="default"/>
      </w:rPr>
    </w:lvl>
    <w:lvl w:ilvl="4" w:tplc="8A26601E" w:tentative="1">
      <w:start w:val="1"/>
      <w:numFmt w:val="bullet"/>
      <w:lvlText w:val="–"/>
      <w:lvlJc w:val="left"/>
      <w:pPr>
        <w:tabs>
          <w:tab w:val="num" w:pos="3240"/>
        </w:tabs>
        <w:ind w:left="3240" w:hanging="360"/>
      </w:pPr>
      <w:rPr>
        <w:rFonts w:ascii="Ericsson Hilda" w:hAnsi="Ericsson Hilda" w:hint="default"/>
      </w:rPr>
    </w:lvl>
    <w:lvl w:ilvl="5" w:tplc="C636A6EC" w:tentative="1">
      <w:start w:val="1"/>
      <w:numFmt w:val="bullet"/>
      <w:lvlText w:val="–"/>
      <w:lvlJc w:val="left"/>
      <w:pPr>
        <w:tabs>
          <w:tab w:val="num" w:pos="3960"/>
        </w:tabs>
        <w:ind w:left="3960" w:hanging="360"/>
      </w:pPr>
      <w:rPr>
        <w:rFonts w:ascii="Ericsson Hilda" w:hAnsi="Ericsson Hilda" w:hint="default"/>
      </w:rPr>
    </w:lvl>
    <w:lvl w:ilvl="6" w:tplc="30FCA13C" w:tentative="1">
      <w:start w:val="1"/>
      <w:numFmt w:val="bullet"/>
      <w:lvlText w:val="–"/>
      <w:lvlJc w:val="left"/>
      <w:pPr>
        <w:tabs>
          <w:tab w:val="num" w:pos="4680"/>
        </w:tabs>
        <w:ind w:left="4680" w:hanging="360"/>
      </w:pPr>
      <w:rPr>
        <w:rFonts w:ascii="Ericsson Hilda" w:hAnsi="Ericsson Hilda" w:hint="default"/>
      </w:rPr>
    </w:lvl>
    <w:lvl w:ilvl="7" w:tplc="F82663E4" w:tentative="1">
      <w:start w:val="1"/>
      <w:numFmt w:val="bullet"/>
      <w:lvlText w:val="–"/>
      <w:lvlJc w:val="left"/>
      <w:pPr>
        <w:tabs>
          <w:tab w:val="num" w:pos="5400"/>
        </w:tabs>
        <w:ind w:left="5400" w:hanging="360"/>
      </w:pPr>
      <w:rPr>
        <w:rFonts w:ascii="Ericsson Hilda" w:hAnsi="Ericsson Hilda" w:hint="default"/>
      </w:rPr>
    </w:lvl>
    <w:lvl w:ilvl="8" w:tplc="8AAA0650" w:tentative="1">
      <w:start w:val="1"/>
      <w:numFmt w:val="bullet"/>
      <w:lvlText w:val="–"/>
      <w:lvlJc w:val="left"/>
      <w:pPr>
        <w:tabs>
          <w:tab w:val="num" w:pos="6120"/>
        </w:tabs>
        <w:ind w:left="6120" w:hanging="360"/>
      </w:pPr>
      <w:rPr>
        <w:rFonts w:ascii="Ericsson Hilda" w:hAnsi="Ericsson Hilda" w:hint="default"/>
      </w:rPr>
    </w:lvl>
  </w:abstractNum>
  <w:abstractNum w:abstractNumId="27"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618C135D"/>
    <w:multiLevelType w:val="hybridMultilevel"/>
    <w:tmpl w:val="1BE0CA50"/>
    <w:lvl w:ilvl="0" w:tplc="A4C464E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341F43"/>
    <w:multiLevelType w:val="hybridMultilevel"/>
    <w:tmpl w:val="50B0DFB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37D5A4A"/>
    <w:multiLevelType w:val="hybridMultilevel"/>
    <w:tmpl w:val="2EC82F7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2"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DE475D"/>
    <w:multiLevelType w:val="hybridMultilevel"/>
    <w:tmpl w:val="2D1CED1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746798356">
    <w:abstractNumId w:val="30"/>
  </w:num>
  <w:num w:numId="2" w16cid:durableId="986131205">
    <w:abstractNumId w:val="43"/>
  </w:num>
  <w:num w:numId="3" w16cid:durableId="1748304724">
    <w:abstractNumId w:val="40"/>
  </w:num>
  <w:num w:numId="4" w16cid:durableId="693382631">
    <w:abstractNumId w:val="19"/>
  </w:num>
  <w:num w:numId="5" w16cid:durableId="2065441702">
    <w:abstractNumId w:val="22"/>
  </w:num>
  <w:num w:numId="6" w16cid:durableId="1851523554">
    <w:abstractNumId w:val="3"/>
  </w:num>
  <w:num w:numId="7" w16cid:durableId="634601899">
    <w:abstractNumId w:val="2"/>
  </w:num>
  <w:num w:numId="8" w16cid:durableId="1660647643">
    <w:abstractNumId w:val="45"/>
  </w:num>
  <w:num w:numId="9" w16cid:durableId="100421365">
    <w:abstractNumId w:val="29"/>
  </w:num>
  <w:num w:numId="10" w16cid:durableId="2043363899">
    <w:abstractNumId w:val="35"/>
  </w:num>
  <w:num w:numId="11" w16cid:durableId="1682581082">
    <w:abstractNumId w:val="16"/>
  </w:num>
  <w:num w:numId="12" w16cid:durableId="19823418">
    <w:abstractNumId w:val="1"/>
  </w:num>
  <w:num w:numId="13" w16cid:durableId="1799377548">
    <w:abstractNumId w:val="20"/>
  </w:num>
  <w:num w:numId="14" w16cid:durableId="40129125">
    <w:abstractNumId w:val="38"/>
  </w:num>
  <w:num w:numId="15" w16cid:durableId="19799162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1792457">
    <w:abstractNumId w:val="12"/>
  </w:num>
  <w:num w:numId="17" w16cid:durableId="1383939250">
    <w:abstractNumId w:val="5"/>
  </w:num>
  <w:num w:numId="18" w16cid:durableId="949052161">
    <w:abstractNumId w:val="0"/>
  </w:num>
  <w:num w:numId="19" w16cid:durableId="650333054">
    <w:abstractNumId w:val="37"/>
  </w:num>
  <w:num w:numId="20" w16cid:durableId="965238275">
    <w:abstractNumId w:val="44"/>
  </w:num>
  <w:num w:numId="21" w16cid:durableId="1687907663">
    <w:abstractNumId w:val="39"/>
  </w:num>
  <w:num w:numId="22" w16cid:durableId="514270134">
    <w:abstractNumId w:val="28"/>
  </w:num>
  <w:num w:numId="23" w16cid:durableId="1403916046">
    <w:abstractNumId w:val="27"/>
  </w:num>
  <w:num w:numId="24" w16cid:durableId="123816384">
    <w:abstractNumId w:val="7"/>
  </w:num>
  <w:num w:numId="25" w16cid:durableId="1981104701">
    <w:abstractNumId w:val="14"/>
  </w:num>
  <w:num w:numId="26" w16cid:durableId="1418332070">
    <w:abstractNumId w:val="9"/>
  </w:num>
  <w:num w:numId="27" w16cid:durableId="1880388402">
    <w:abstractNumId w:val="42"/>
  </w:num>
  <w:num w:numId="28" w16cid:durableId="1345131608">
    <w:abstractNumId w:val="8"/>
  </w:num>
  <w:num w:numId="29" w16cid:durableId="2117820380">
    <w:abstractNumId w:val="6"/>
  </w:num>
  <w:num w:numId="30" w16cid:durableId="1079984234">
    <w:abstractNumId w:val="10"/>
  </w:num>
  <w:num w:numId="31" w16cid:durableId="1755590354">
    <w:abstractNumId w:val="4"/>
  </w:num>
  <w:num w:numId="32" w16cid:durableId="2103642158">
    <w:abstractNumId w:val="15"/>
  </w:num>
  <w:num w:numId="33" w16cid:durableId="155997095">
    <w:abstractNumId w:val="21"/>
  </w:num>
  <w:num w:numId="34" w16cid:durableId="2007324912">
    <w:abstractNumId w:val="25"/>
  </w:num>
  <w:num w:numId="35" w16cid:durableId="969172287">
    <w:abstractNumId w:val="40"/>
  </w:num>
  <w:num w:numId="36" w16cid:durableId="1622834709">
    <w:abstractNumId w:val="24"/>
  </w:num>
  <w:num w:numId="37" w16cid:durableId="1790970324">
    <w:abstractNumId w:val="23"/>
  </w:num>
  <w:num w:numId="38" w16cid:durableId="1657496196">
    <w:abstractNumId w:val="17"/>
  </w:num>
  <w:num w:numId="39" w16cid:durableId="417870666">
    <w:abstractNumId w:val="31"/>
  </w:num>
  <w:num w:numId="40" w16cid:durableId="220404880">
    <w:abstractNumId w:val="40"/>
  </w:num>
  <w:num w:numId="41" w16cid:durableId="113333820">
    <w:abstractNumId w:val="26"/>
  </w:num>
  <w:num w:numId="42" w16cid:durableId="2027511186">
    <w:abstractNumId w:val="13"/>
  </w:num>
  <w:num w:numId="43" w16cid:durableId="599337978">
    <w:abstractNumId w:val="34"/>
  </w:num>
  <w:num w:numId="44" w16cid:durableId="1554804779">
    <w:abstractNumId w:val="46"/>
  </w:num>
  <w:num w:numId="45" w16cid:durableId="71591111">
    <w:abstractNumId w:val="32"/>
  </w:num>
  <w:num w:numId="46" w16cid:durableId="1704284205">
    <w:abstractNumId w:val="11"/>
  </w:num>
  <w:num w:numId="47" w16cid:durableId="813840141">
    <w:abstractNumId w:val="18"/>
  </w:num>
  <w:num w:numId="48" w16cid:durableId="1271206585">
    <w:abstractNumId w:val="41"/>
  </w:num>
  <w:num w:numId="49" w16cid:durableId="362053197">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2BA7"/>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66"/>
    <w:rsid w:val="00015FDA"/>
    <w:rsid w:val="0001686B"/>
    <w:rsid w:val="00016CEE"/>
    <w:rsid w:val="00017243"/>
    <w:rsid w:val="00017E83"/>
    <w:rsid w:val="00017F08"/>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6B7"/>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1BF"/>
    <w:rsid w:val="000B03DF"/>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B7E76"/>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16"/>
    <w:rsid w:val="000F6A64"/>
    <w:rsid w:val="000F7060"/>
    <w:rsid w:val="000F74D7"/>
    <w:rsid w:val="000F7B38"/>
    <w:rsid w:val="000F7C39"/>
    <w:rsid w:val="001002BA"/>
    <w:rsid w:val="001002EB"/>
    <w:rsid w:val="001004B9"/>
    <w:rsid w:val="0010075C"/>
    <w:rsid w:val="001015F3"/>
    <w:rsid w:val="00101956"/>
    <w:rsid w:val="00101CAC"/>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B6A"/>
    <w:rsid w:val="00187F68"/>
    <w:rsid w:val="00190668"/>
    <w:rsid w:val="00190CFB"/>
    <w:rsid w:val="00190F04"/>
    <w:rsid w:val="001912D5"/>
    <w:rsid w:val="00191590"/>
    <w:rsid w:val="0019164E"/>
    <w:rsid w:val="001916B3"/>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7E5"/>
    <w:rsid w:val="001A129D"/>
    <w:rsid w:val="001A16BB"/>
    <w:rsid w:val="001A1CB8"/>
    <w:rsid w:val="001A2052"/>
    <w:rsid w:val="001A21FD"/>
    <w:rsid w:val="001A409E"/>
    <w:rsid w:val="001A41F8"/>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5031"/>
    <w:rsid w:val="00235165"/>
    <w:rsid w:val="0023519E"/>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51F"/>
    <w:rsid w:val="00245A14"/>
    <w:rsid w:val="002462D5"/>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CB1"/>
    <w:rsid w:val="00282E6A"/>
    <w:rsid w:val="00282EDB"/>
    <w:rsid w:val="002830CA"/>
    <w:rsid w:val="00283507"/>
    <w:rsid w:val="002835E0"/>
    <w:rsid w:val="00283F2E"/>
    <w:rsid w:val="00284CE5"/>
    <w:rsid w:val="00284D00"/>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175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A32"/>
    <w:rsid w:val="00326592"/>
    <w:rsid w:val="00326D5F"/>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903ED"/>
    <w:rsid w:val="003906D3"/>
    <w:rsid w:val="003907B7"/>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5B0"/>
    <w:rsid w:val="003F20F8"/>
    <w:rsid w:val="003F2A17"/>
    <w:rsid w:val="003F2F60"/>
    <w:rsid w:val="003F40F0"/>
    <w:rsid w:val="003F45B5"/>
    <w:rsid w:val="003F4F61"/>
    <w:rsid w:val="003F4F9B"/>
    <w:rsid w:val="003F5686"/>
    <w:rsid w:val="003F65E1"/>
    <w:rsid w:val="003F67F4"/>
    <w:rsid w:val="003F7B15"/>
    <w:rsid w:val="003F7F7B"/>
    <w:rsid w:val="00400196"/>
    <w:rsid w:val="0040019F"/>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15C"/>
    <w:rsid w:val="00425449"/>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8BF"/>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743"/>
    <w:rsid w:val="00475CA0"/>
    <w:rsid w:val="00476515"/>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C0E"/>
    <w:rsid w:val="004A6415"/>
    <w:rsid w:val="004A67FB"/>
    <w:rsid w:val="004A6978"/>
    <w:rsid w:val="004A6C7A"/>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2CD3"/>
    <w:rsid w:val="0051318D"/>
    <w:rsid w:val="005138D0"/>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678B"/>
    <w:rsid w:val="0052688B"/>
    <w:rsid w:val="005277DE"/>
    <w:rsid w:val="00527EFF"/>
    <w:rsid w:val="0053003B"/>
    <w:rsid w:val="00530475"/>
    <w:rsid w:val="00530997"/>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51E"/>
    <w:rsid w:val="005446D8"/>
    <w:rsid w:val="005451E2"/>
    <w:rsid w:val="005453B6"/>
    <w:rsid w:val="00545C39"/>
    <w:rsid w:val="00545F87"/>
    <w:rsid w:val="005462C3"/>
    <w:rsid w:val="00546795"/>
    <w:rsid w:val="00546DFA"/>
    <w:rsid w:val="00550B19"/>
    <w:rsid w:val="00551147"/>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D67"/>
    <w:rsid w:val="00576DA7"/>
    <w:rsid w:val="00576E3B"/>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C2E"/>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1065"/>
    <w:rsid w:val="005E1392"/>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41D"/>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773"/>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E2E"/>
    <w:rsid w:val="00706E5A"/>
    <w:rsid w:val="0070718F"/>
    <w:rsid w:val="007076FC"/>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DE"/>
    <w:rsid w:val="007372CA"/>
    <w:rsid w:val="00737AEA"/>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1A1"/>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1E5F"/>
    <w:rsid w:val="00792310"/>
    <w:rsid w:val="007923F8"/>
    <w:rsid w:val="007927FB"/>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AAB"/>
    <w:rsid w:val="007B2DF4"/>
    <w:rsid w:val="007B2E5A"/>
    <w:rsid w:val="007B2EA6"/>
    <w:rsid w:val="007B3073"/>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9CE"/>
    <w:rsid w:val="00816BC0"/>
    <w:rsid w:val="00816CC0"/>
    <w:rsid w:val="00816E2E"/>
    <w:rsid w:val="00817195"/>
    <w:rsid w:val="00817B5F"/>
    <w:rsid w:val="00820116"/>
    <w:rsid w:val="008202C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1B9"/>
    <w:rsid w:val="008434CC"/>
    <w:rsid w:val="008437D1"/>
    <w:rsid w:val="00843ACF"/>
    <w:rsid w:val="008443E3"/>
    <w:rsid w:val="00844EAB"/>
    <w:rsid w:val="0084518A"/>
    <w:rsid w:val="00845591"/>
    <w:rsid w:val="00845AEA"/>
    <w:rsid w:val="00845C2E"/>
    <w:rsid w:val="0084606C"/>
    <w:rsid w:val="00846ACD"/>
    <w:rsid w:val="00846D9E"/>
    <w:rsid w:val="00846F38"/>
    <w:rsid w:val="0084743D"/>
    <w:rsid w:val="00850454"/>
    <w:rsid w:val="008505F7"/>
    <w:rsid w:val="00851130"/>
    <w:rsid w:val="0085189A"/>
    <w:rsid w:val="00851B6B"/>
    <w:rsid w:val="00851C12"/>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18C"/>
    <w:rsid w:val="008A241E"/>
    <w:rsid w:val="008A29E7"/>
    <w:rsid w:val="008A342C"/>
    <w:rsid w:val="008A354F"/>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894"/>
    <w:rsid w:val="008B3B1D"/>
    <w:rsid w:val="008B3C06"/>
    <w:rsid w:val="008B3D1F"/>
    <w:rsid w:val="008B47A7"/>
    <w:rsid w:val="008B4922"/>
    <w:rsid w:val="008B49C8"/>
    <w:rsid w:val="008B511F"/>
    <w:rsid w:val="008B5214"/>
    <w:rsid w:val="008B5A8D"/>
    <w:rsid w:val="008B6407"/>
    <w:rsid w:val="008B68FB"/>
    <w:rsid w:val="008B69F3"/>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4CA2"/>
    <w:rsid w:val="008D54A8"/>
    <w:rsid w:val="008D55B2"/>
    <w:rsid w:val="008D5827"/>
    <w:rsid w:val="008D6379"/>
    <w:rsid w:val="008D643C"/>
    <w:rsid w:val="008D66BA"/>
    <w:rsid w:val="008D6F51"/>
    <w:rsid w:val="008D7FFB"/>
    <w:rsid w:val="008E00D2"/>
    <w:rsid w:val="008E02E0"/>
    <w:rsid w:val="008E08FD"/>
    <w:rsid w:val="008E0AB5"/>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6A81"/>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9D"/>
    <w:rsid w:val="00982099"/>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68EB"/>
    <w:rsid w:val="009B72F9"/>
    <w:rsid w:val="009B77A7"/>
    <w:rsid w:val="009C091F"/>
    <w:rsid w:val="009C095C"/>
    <w:rsid w:val="009C099F"/>
    <w:rsid w:val="009C0EB0"/>
    <w:rsid w:val="009C0EE1"/>
    <w:rsid w:val="009C0F68"/>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748B"/>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9BC"/>
    <w:rsid w:val="00A95C4F"/>
    <w:rsid w:val="00A95D03"/>
    <w:rsid w:val="00A960E2"/>
    <w:rsid w:val="00A96204"/>
    <w:rsid w:val="00A977D3"/>
    <w:rsid w:val="00A9792B"/>
    <w:rsid w:val="00A97D62"/>
    <w:rsid w:val="00A97E57"/>
    <w:rsid w:val="00A97E80"/>
    <w:rsid w:val="00AA04CF"/>
    <w:rsid w:val="00AA0638"/>
    <w:rsid w:val="00AA0915"/>
    <w:rsid w:val="00AA0957"/>
    <w:rsid w:val="00AA09D1"/>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10"/>
    <w:rsid w:val="00AB116C"/>
    <w:rsid w:val="00AB15A9"/>
    <w:rsid w:val="00AB1E8E"/>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85E"/>
    <w:rsid w:val="00B05ACE"/>
    <w:rsid w:val="00B05F03"/>
    <w:rsid w:val="00B068A1"/>
    <w:rsid w:val="00B06A69"/>
    <w:rsid w:val="00B06D42"/>
    <w:rsid w:val="00B07091"/>
    <w:rsid w:val="00B071E2"/>
    <w:rsid w:val="00B07786"/>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8B4"/>
    <w:rsid w:val="00B62184"/>
    <w:rsid w:val="00B62816"/>
    <w:rsid w:val="00B62B83"/>
    <w:rsid w:val="00B637B1"/>
    <w:rsid w:val="00B63FCB"/>
    <w:rsid w:val="00B64049"/>
    <w:rsid w:val="00B64B08"/>
    <w:rsid w:val="00B64DB2"/>
    <w:rsid w:val="00B660B7"/>
    <w:rsid w:val="00B666FC"/>
    <w:rsid w:val="00B66841"/>
    <w:rsid w:val="00B66CD3"/>
    <w:rsid w:val="00B66E98"/>
    <w:rsid w:val="00B6754A"/>
    <w:rsid w:val="00B67B05"/>
    <w:rsid w:val="00B67EC5"/>
    <w:rsid w:val="00B70044"/>
    <w:rsid w:val="00B70AC2"/>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21"/>
    <w:rsid w:val="00B757D0"/>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AAF"/>
    <w:rsid w:val="00BA7C89"/>
    <w:rsid w:val="00BB034A"/>
    <w:rsid w:val="00BB03AE"/>
    <w:rsid w:val="00BB05C9"/>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FC9"/>
    <w:rsid w:val="00C048CC"/>
    <w:rsid w:val="00C049CC"/>
    <w:rsid w:val="00C04EBA"/>
    <w:rsid w:val="00C05458"/>
    <w:rsid w:val="00C0555A"/>
    <w:rsid w:val="00C05BE7"/>
    <w:rsid w:val="00C062BF"/>
    <w:rsid w:val="00C0697A"/>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C20"/>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42"/>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E34"/>
    <w:rsid w:val="00CE0277"/>
    <w:rsid w:val="00CE04E9"/>
    <w:rsid w:val="00CE0655"/>
    <w:rsid w:val="00CE0DAF"/>
    <w:rsid w:val="00CE14B2"/>
    <w:rsid w:val="00CE16A3"/>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928"/>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5952"/>
    <w:rsid w:val="00D55A05"/>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6433"/>
    <w:rsid w:val="00D865DC"/>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B5E"/>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0E30"/>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F8"/>
    <w:rsid w:val="00E93A5C"/>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242"/>
    <w:rsid w:val="00EE3535"/>
    <w:rsid w:val="00EE39D2"/>
    <w:rsid w:val="00EE457C"/>
    <w:rsid w:val="00EE4F4C"/>
    <w:rsid w:val="00EE5070"/>
    <w:rsid w:val="00EE573B"/>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570"/>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20B"/>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1DB1"/>
    <w:rsid w:val="00F8259C"/>
    <w:rsid w:val="00F82836"/>
    <w:rsid w:val="00F82E70"/>
    <w:rsid w:val="00F8377B"/>
    <w:rsid w:val="00F83E01"/>
    <w:rsid w:val="00F84046"/>
    <w:rsid w:val="00F84210"/>
    <w:rsid w:val="00F84BBE"/>
    <w:rsid w:val="00F84F31"/>
    <w:rsid w:val="00F854F0"/>
    <w:rsid w:val="00F8594A"/>
    <w:rsid w:val="00F85BFC"/>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D77BB"/>
    <w:rsid w:val="00FD7EC7"/>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5CF"/>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6CC4F499-6DD7-41EE-9049-EC412DE97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18939-54A0-4E95-B588-7106DEF1644E}">
  <ds:schemaRefs>
    <ds:schemaRef ds:uri="http://schemas.openxmlformats.org/package/2006/metadata/core-properties"/>
    <ds:schemaRef ds:uri="d8762117-8292-4133-b1c7-eab5c6487cfd"/>
    <ds:schemaRef ds:uri="http://purl.org/dc/terms/"/>
    <ds:schemaRef ds:uri="http://schemas.microsoft.com/office/2006/metadata/properties"/>
    <ds:schemaRef ds:uri="2f282d3b-eb4a-4b09-b61f-b9593442e286"/>
    <ds:schemaRef ds:uri="http://schemas.microsoft.com/office/2006/documentManagement/types"/>
    <ds:schemaRef ds:uri="9b239327-9e80-40e4-b1b7-4394fed77a33"/>
    <ds:schemaRef ds:uri="http://purl.org/dc/dcmitype/"/>
    <ds:schemaRef ds:uri="http://schemas.microsoft.com/sharepoint/v3"/>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3373</TotalTime>
  <Pages>6</Pages>
  <Words>2217</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Venkatarao Gonuguntla</cp:lastModifiedBy>
  <cp:revision>693</cp:revision>
  <dcterms:created xsi:type="dcterms:W3CDTF">2022-01-04T17:11:00Z</dcterms:created>
  <dcterms:modified xsi:type="dcterms:W3CDTF">2023-09-27T21:19:00Z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